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69" w:rsidRPr="00593C69" w:rsidRDefault="00593C69" w:rsidP="00593C69">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593C69">
        <w:rPr>
          <w:rFonts w:ascii="Times" w:eastAsia="Times New Roman" w:hAnsi="Times" w:cs="Times"/>
          <w:b/>
          <w:bCs/>
          <w:color w:val="2F2F2F"/>
          <w:kern w:val="36"/>
          <w:sz w:val="18"/>
          <w:szCs w:val="18"/>
          <w:lang w:eastAsia="es-MX"/>
        </w:rPr>
        <w:t>RESOLUCIÓN</w:t>
      </w:r>
      <w:r w:rsidRPr="00593C69">
        <w:rPr>
          <w:rFonts w:ascii="Times" w:eastAsia="Times New Roman" w:hAnsi="Times" w:cs="Times"/>
          <w:b/>
          <w:bCs/>
          <w:color w:val="2F2F2F"/>
          <w:kern w:val="36"/>
          <w:sz w:val="18"/>
          <w:lang w:eastAsia="es-MX"/>
        </w:rPr>
        <w:t> </w:t>
      </w:r>
      <w:r w:rsidRPr="00593C69">
        <w:rPr>
          <w:rFonts w:ascii="Times" w:eastAsia="Times New Roman" w:hAnsi="Times" w:cs="Times"/>
          <w:b/>
          <w:bCs/>
          <w:color w:val="2F2F2F"/>
          <w:kern w:val="36"/>
          <w:sz w:val="18"/>
          <w:szCs w:val="18"/>
          <w:lang w:eastAsia="es-MX"/>
        </w:rPr>
        <w:t>de facilidades administrativas para los sectores de contribuyentes que en la misma se señalan para</w:t>
      </w:r>
      <w:r w:rsidRPr="00593C69">
        <w:rPr>
          <w:rFonts w:ascii="Times" w:eastAsia="Times New Roman" w:hAnsi="Times" w:cs="Times"/>
          <w:b/>
          <w:bCs/>
          <w:color w:val="2F2F2F"/>
          <w:kern w:val="36"/>
          <w:sz w:val="18"/>
          <w:lang w:eastAsia="es-MX"/>
        </w:rPr>
        <w:t> </w:t>
      </w:r>
      <w:r w:rsidRPr="00593C69">
        <w:rPr>
          <w:rFonts w:ascii="Times" w:eastAsia="Times New Roman" w:hAnsi="Times" w:cs="Times"/>
          <w:b/>
          <w:bCs/>
          <w:color w:val="2F2F2F"/>
          <w:kern w:val="36"/>
          <w:sz w:val="18"/>
          <w:szCs w:val="18"/>
          <w:lang w:eastAsia="es-MX"/>
        </w:rPr>
        <w:t>2017.</w:t>
      </w:r>
    </w:p>
    <w:p w:rsidR="00593C69" w:rsidRPr="00593C69" w:rsidRDefault="00593C69" w:rsidP="00593C69">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593C69">
        <w:rPr>
          <w:rFonts w:ascii="Arial" w:eastAsia="Times New Roman" w:hAnsi="Arial" w:cs="Arial"/>
          <w:b/>
          <w:bCs/>
          <w:color w:val="2F2F2F"/>
          <w:sz w:val="18"/>
          <w:szCs w:val="18"/>
          <w:lang w:eastAsia="es-MX"/>
        </w:rPr>
        <w:t>Al margen un sello con el Escudo Nacional, que dice: Estados Unidos Mexicanos.- Secretaría de Hacienda y</w:t>
      </w:r>
      <w:r w:rsidRPr="00593C69">
        <w:rPr>
          <w:rFonts w:ascii="Arial" w:eastAsia="Times New Roman" w:hAnsi="Arial" w:cs="Arial"/>
          <w:b/>
          <w:bCs/>
          <w:color w:val="2F2F2F"/>
          <w:sz w:val="18"/>
          <w:lang w:eastAsia="es-MX"/>
        </w:rPr>
        <w:t> </w:t>
      </w:r>
      <w:r w:rsidRPr="00593C69">
        <w:rPr>
          <w:rFonts w:ascii="Arial" w:eastAsia="Times New Roman" w:hAnsi="Arial" w:cs="Arial"/>
          <w:b/>
          <w:bCs/>
          <w:color w:val="2F2F2F"/>
          <w:sz w:val="18"/>
          <w:szCs w:val="18"/>
          <w:lang w:eastAsia="es-MX"/>
        </w:rPr>
        <w:t>Crédito Público.- Servicio de Administración Tributaria.</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sz w:val="16"/>
          <w:szCs w:val="16"/>
          <w:lang w:eastAsia="es-MX"/>
        </w:rPr>
      </w:pPr>
      <w:r w:rsidRPr="00593C69">
        <w:rPr>
          <w:rFonts w:ascii="Arial" w:eastAsia="Times New Roman" w:hAnsi="Arial" w:cs="Arial"/>
          <w:color w:val="2F2F2F"/>
          <w:sz w:val="16"/>
          <w:szCs w:val="16"/>
          <w:lang w:eastAsia="es-MX"/>
        </w:rPr>
        <w:t>RESOLUCIÓN DE FACILIDADES ADMINISTRATIVAS PARA LOS SECTORES DE CONTRIBUYENTES QUE EN LA</w:t>
      </w:r>
      <w:r w:rsidRPr="00593C69">
        <w:rPr>
          <w:rFonts w:ascii="Arial" w:eastAsia="Times New Roman" w:hAnsi="Arial" w:cs="Arial"/>
          <w:color w:val="2F2F2F"/>
          <w:sz w:val="16"/>
          <w:lang w:eastAsia="es-MX"/>
        </w:rPr>
        <w:t> </w:t>
      </w:r>
      <w:r w:rsidRPr="00593C69">
        <w:rPr>
          <w:rFonts w:ascii="Arial" w:eastAsia="Times New Roman" w:hAnsi="Arial" w:cs="Arial"/>
          <w:color w:val="2F2F2F"/>
          <w:sz w:val="16"/>
          <w:szCs w:val="16"/>
          <w:lang w:eastAsia="es-MX"/>
        </w:rPr>
        <w:t>MISMA SE SEÑALAN PARA 2017.</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Con fundamento en los artículos 16 y 31 de la Ley Orgánica de la Administración Pública Federal; 33, fracción I, inciso g) del Código Fiscal de la Federación; 14, fracción III de la Ley del Servicio de Administración Tributaria; 8, primer párrafo del Reglamento Interior del Servicio de Administración Tributaria; Noveno, fracciones XXIII y XLI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11 de diciembre de 2013 y 77 del Reglamento de la Ley del Impuesto al Valor Agregado, y</w:t>
      </w:r>
    </w:p>
    <w:p w:rsidR="00593C69" w:rsidRPr="00593C69" w:rsidRDefault="00593C69" w:rsidP="00593C69">
      <w:pPr>
        <w:shd w:val="clear" w:color="auto" w:fill="FFFFFF"/>
        <w:spacing w:after="57" w:line="240" w:lineRule="auto"/>
        <w:jc w:val="center"/>
        <w:rPr>
          <w:rFonts w:ascii="Times New Roman" w:eastAsia="Times New Roman" w:hAnsi="Times New Roman" w:cs="Times New Roman"/>
          <w:b/>
          <w:bCs/>
          <w:color w:val="2F2F2F"/>
          <w:lang w:eastAsia="es-MX"/>
        </w:rPr>
      </w:pPr>
      <w:r w:rsidRPr="00593C69">
        <w:rPr>
          <w:rFonts w:ascii="Times" w:eastAsia="Times New Roman" w:hAnsi="Times" w:cs="Times"/>
          <w:b/>
          <w:bCs/>
          <w:color w:val="2F2F2F"/>
          <w:lang w:eastAsia="es-MX"/>
        </w:rPr>
        <w:t>Considerando</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Que las fracciones XXIII y XLI del Artículo Noveno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aludido órgano Oficial, el 11 de diciembre de 2013, establecen que el Servicio de Administración Tributaria, mediante reglas de carácter general, podrá otorgar facilidades administrativas y de comprobación para el cumplimiento de las obligaciones fiscales de los contribuyentes del sector primario, así como a los del autotransporte terrestre de carga federal, foráneo de pasaje y turismo;</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Que la Ley del Impuesto sobre la Renta establece un esquema de base de efectivo, aplicable a los sectores de contribuyentes del sector primario y de autotransporte terrestre de carga y de pasajeros;</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Que el Servicio de Administración Tributaria, con fundamento en las facultades que le fueron conferidas por el Congreso de la Unión, considera necesario otorgar para el ejercicio fiscal de 2017 a los referidos sectores de contribuyentes, facilidades administrativas y de comprobación, a fin de que cumplan adecuadamente con sus obligaciones fiscales. Asimismo, durante el ejercicio fiscal de 2017 continuará publicando folletos y llevará a cabo talleres, con el objeto de que estos contribuyentes, mediante ejemplos prácticos y situaciones precisas, puedan conocer sus obligaciones fiscales y la forma de poder cumplirlas;</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Que este órgano desconcentrado, por medio de sus servicios de orientación, informará y resolverá las dudas que conforme al desarrollo de sus actividades se presenten a los sectores de contribuyentes que establece la presente Resolución, a efecto de que los mismos puedan cumplir adecuadamente con sus obligaciones fiscales, y</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Que con el fin de considerar las características propias de operar de dichos sectores, este Órgano expide la siguiente:</w:t>
      </w:r>
    </w:p>
    <w:p w:rsidR="00593C69" w:rsidRPr="00593C69" w:rsidRDefault="00593C69" w:rsidP="00593C69">
      <w:pPr>
        <w:shd w:val="clear" w:color="auto" w:fill="FFFFFF"/>
        <w:spacing w:after="57" w:line="240" w:lineRule="auto"/>
        <w:jc w:val="center"/>
        <w:rPr>
          <w:rFonts w:ascii="Times New Roman" w:eastAsia="Times New Roman" w:hAnsi="Times New Roman" w:cs="Times New Roman"/>
          <w:b/>
          <w:bCs/>
          <w:color w:val="2F2F2F"/>
          <w:lang w:eastAsia="es-MX"/>
        </w:rPr>
      </w:pPr>
      <w:r w:rsidRPr="00593C69">
        <w:rPr>
          <w:rFonts w:ascii="Times" w:eastAsia="Times New Roman" w:hAnsi="Times" w:cs="Times"/>
          <w:b/>
          <w:bCs/>
          <w:color w:val="2F2F2F"/>
          <w:lang w:eastAsia="es-MX"/>
        </w:rPr>
        <w:t>RESOLUCIÓN DE FACILIDADES ADMINISTRATIVAS PARA LOS SECTORES DE CONTRIBUYENTES</w:t>
      </w:r>
      <w:r w:rsidRPr="00593C69">
        <w:rPr>
          <w:rFonts w:ascii="Times New Roman" w:eastAsia="Times New Roman" w:hAnsi="Times New Roman" w:cs="Times New Roman"/>
          <w:b/>
          <w:bCs/>
          <w:color w:val="2F2F2F"/>
          <w:lang w:eastAsia="es-MX"/>
        </w:rPr>
        <w:br/>
      </w:r>
      <w:r w:rsidRPr="00593C69">
        <w:rPr>
          <w:rFonts w:ascii="Times" w:eastAsia="Times New Roman" w:hAnsi="Times" w:cs="Times"/>
          <w:b/>
          <w:bCs/>
          <w:color w:val="2F2F2F"/>
          <w:lang w:eastAsia="es-MX"/>
        </w:rPr>
        <w:t>QUE EN LA MISMA SE SEÑALAN PARA 2017</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Contenido</w:t>
      </w:r>
    </w:p>
    <w:p w:rsidR="00593C69" w:rsidRPr="00593C69" w:rsidRDefault="00593C69" w:rsidP="00593C69">
      <w:pPr>
        <w:shd w:val="clear" w:color="auto" w:fill="FFFFFF"/>
        <w:spacing w:after="57" w:line="240" w:lineRule="auto"/>
        <w:ind w:hanging="1152"/>
        <w:jc w:val="both"/>
        <w:rPr>
          <w:rFonts w:ascii="Arial" w:eastAsia="Times New Roman" w:hAnsi="Arial" w:cs="Arial"/>
          <w:color w:val="2F2F2F"/>
          <w:lang w:eastAsia="es-MX"/>
        </w:rPr>
      </w:pPr>
      <w:r w:rsidRPr="00593C69">
        <w:rPr>
          <w:rFonts w:ascii="Arial" w:eastAsia="Times New Roman" w:hAnsi="Arial" w:cs="Arial"/>
          <w:b/>
          <w:bCs/>
          <w:color w:val="2F2F2F"/>
          <w:lang w:eastAsia="es-MX"/>
        </w:rPr>
        <w:lastRenderedPageBreak/>
        <w:t>Título 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Sector Primario.</w:t>
      </w:r>
    </w:p>
    <w:p w:rsidR="00593C69" w:rsidRPr="00593C69" w:rsidRDefault="00593C69" w:rsidP="00593C69">
      <w:pPr>
        <w:shd w:val="clear" w:color="auto" w:fill="FFFFFF"/>
        <w:spacing w:after="57" w:line="240" w:lineRule="auto"/>
        <w:ind w:hanging="1152"/>
        <w:jc w:val="both"/>
        <w:rPr>
          <w:rFonts w:ascii="Arial" w:eastAsia="Times New Roman" w:hAnsi="Arial" w:cs="Arial"/>
          <w:color w:val="2F2F2F"/>
          <w:lang w:eastAsia="es-MX"/>
        </w:rPr>
      </w:pPr>
      <w:r w:rsidRPr="00593C69">
        <w:rPr>
          <w:rFonts w:ascii="Arial" w:eastAsia="Times New Roman" w:hAnsi="Arial" w:cs="Arial"/>
          <w:b/>
          <w:bCs/>
          <w:color w:val="2F2F2F"/>
          <w:lang w:eastAsia="es-MX"/>
        </w:rPr>
        <w:t>Título 2.</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Sector de Autotransporte Terrestre de Carga Federal.</w:t>
      </w:r>
    </w:p>
    <w:p w:rsidR="00593C69" w:rsidRPr="00593C69" w:rsidRDefault="00593C69" w:rsidP="00593C69">
      <w:pPr>
        <w:shd w:val="clear" w:color="auto" w:fill="FFFFFF"/>
        <w:spacing w:after="57" w:line="240" w:lineRule="auto"/>
        <w:ind w:hanging="1152"/>
        <w:jc w:val="both"/>
        <w:rPr>
          <w:rFonts w:ascii="Arial" w:eastAsia="Times New Roman" w:hAnsi="Arial" w:cs="Arial"/>
          <w:color w:val="2F2F2F"/>
          <w:lang w:eastAsia="es-MX"/>
        </w:rPr>
      </w:pPr>
      <w:r w:rsidRPr="00593C69">
        <w:rPr>
          <w:rFonts w:ascii="Arial" w:eastAsia="Times New Roman" w:hAnsi="Arial" w:cs="Arial"/>
          <w:b/>
          <w:bCs/>
          <w:color w:val="2F2F2F"/>
          <w:lang w:eastAsia="es-MX"/>
        </w:rPr>
        <w:t>Título 3.</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Sector de Autotransporte Terrestre Foráneo de Pasaje y Turismo.</w:t>
      </w:r>
    </w:p>
    <w:p w:rsidR="00593C69" w:rsidRPr="00593C69" w:rsidRDefault="00593C69" w:rsidP="00593C69">
      <w:pPr>
        <w:shd w:val="clear" w:color="auto" w:fill="FFFFFF"/>
        <w:spacing w:after="57" w:line="240" w:lineRule="auto"/>
        <w:ind w:hanging="1152"/>
        <w:jc w:val="both"/>
        <w:rPr>
          <w:rFonts w:ascii="Arial" w:eastAsia="Times New Roman" w:hAnsi="Arial" w:cs="Arial"/>
          <w:color w:val="2F2F2F"/>
          <w:lang w:eastAsia="es-MX"/>
        </w:rPr>
      </w:pPr>
      <w:r w:rsidRPr="00593C69">
        <w:rPr>
          <w:rFonts w:ascii="Arial" w:eastAsia="Times New Roman" w:hAnsi="Arial" w:cs="Arial"/>
          <w:b/>
          <w:bCs/>
          <w:color w:val="2F2F2F"/>
          <w:lang w:eastAsia="es-MX"/>
        </w:rPr>
        <w:t>Título 4.</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Sector de Autotransporte Terrestre de Carga de Materiales y Autotransporte Terrestre de Pasajeros Urbano y Suburbano.</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Glosario</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Para los efectos de la presente Resolución se entiende por:</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A.</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ADSC, </w:t>
      </w:r>
      <w:r w:rsidRPr="00593C69">
        <w:rPr>
          <w:rFonts w:ascii="Arial" w:eastAsia="Times New Roman" w:hAnsi="Arial" w:cs="Arial"/>
          <w:color w:val="2F2F2F"/>
          <w:lang w:eastAsia="es-MX"/>
        </w:rPr>
        <w:t>las Administraciones Desconcentradas de Servicios al Contribuyente.</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B.</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CFDI,</w:t>
      </w:r>
      <w:r w:rsidRPr="00593C69">
        <w:rPr>
          <w:rFonts w:ascii="Arial" w:eastAsia="Times New Roman" w:hAnsi="Arial" w:cs="Arial"/>
          <w:color w:val="2F2F2F"/>
          <w:lang w:eastAsia="es-MX"/>
        </w:rPr>
        <w:t> el Comprobante Fiscal Digital por Internet o Factura Electrónica.</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C.</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Código,</w:t>
      </w:r>
      <w:r w:rsidRPr="00593C69">
        <w:rPr>
          <w:rFonts w:ascii="Arial" w:eastAsia="Times New Roman" w:hAnsi="Arial" w:cs="Arial"/>
          <w:color w:val="2F2F2F"/>
          <w:lang w:eastAsia="es-MX"/>
        </w:rPr>
        <w:t> el Código Fiscal de la Federación.</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D.</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CURP,</w:t>
      </w:r>
      <w:r w:rsidRPr="00593C69">
        <w:rPr>
          <w:rFonts w:ascii="Arial" w:eastAsia="Times New Roman" w:hAnsi="Arial" w:cs="Arial"/>
          <w:color w:val="2F2F2F"/>
          <w:lang w:eastAsia="es-MX"/>
        </w:rPr>
        <w:t> la Clave Única de Registro de Población.</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E.</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IMSS,</w:t>
      </w:r>
      <w:r w:rsidRPr="00593C69">
        <w:rPr>
          <w:rFonts w:ascii="Arial" w:eastAsia="Times New Roman" w:hAnsi="Arial" w:cs="Arial"/>
          <w:color w:val="2F2F2F"/>
          <w:lang w:eastAsia="es-MX"/>
        </w:rPr>
        <w:t> el Instituto Mexicano del Seguro Social.</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F.</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ISR,</w:t>
      </w:r>
      <w:r w:rsidRPr="00593C69">
        <w:rPr>
          <w:rFonts w:ascii="Arial" w:eastAsia="Times New Roman" w:hAnsi="Arial" w:cs="Arial"/>
          <w:color w:val="2F2F2F"/>
          <w:lang w:eastAsia="es-MX"/>
        </w:rPr>
        <w:t> el Impuesto sobre la Renta.</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G.</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IVA,</w:t>
      </w:r>
      <w:r w:rsidRPr="00593C69">
        <w:rPr>
          <w:rFonts w:ascii="Arial" w:eastAsia="Times New Roman" w:hAnsi="Arial" w:cs="Arial"/>
          <w:color w:val="2F2F2F"/>
          <w:lang w:eastAsia="es-MX"/>
        </w:rPr>
        <w:t> el Impuesto al Valor Agregado.</w:t>
      </w:r>
    </w:p>
    <w:p w:rsidR="00593C69" w:rsidRPr="00593C69" w:rsidRDefault="00593C69" w:rsidP="00593C69">
      <w:pPr>
        <w:shd w:val="clear" w:color="auto" w:fill="FFFFFF"/>
        <w:spacing w:after="57"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H.</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LIF,</w:t>
      </w:r>
      <w:r w:rsidRPr="00593C69">
        <w:rPr>
          <w:rFonts w:ascii="Arial" w:eastAsia="Times New Roman" w:hAnsi="Arial" w:cs="Arial"/>
          <w:color w:val="2F2F2F"/>
          <w:lang w:eastAsia="es-MX"/>
        </w:rPr>
        <w:t> la Ley de Ingresos de la Federación para el Ejercicio Fiscal de 2017.</w:t>
      </w:r>
    </w:p>
    <w:p w:rsidR="00593C69" w:rsidRPr="00593C69" w:rsidRDefault="00593C69" w:rsidP="00593C69">
      <w:pPr>
        <w:shd w:val="clear" w:color="auto" w:fill="FFFFFF"/>
        <w:spacing w:after="60"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PEMEX,</w:t>
      </w:r>
      <w:r w:rsidRPr="00593C69">
        <w:rPr>
          <w:rFonts w:ascii="Arial" w:eastAsia="Times New Roman" w:hAnsi="Arial" w:cs="Arial"/>
          <w:color w:val="2F2F2F"/>
          <w:lang w:eastAsia="es-MX"/>
        </w:rPr>
        <w:t> Petróleos Mexicanos.</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J.</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PCECFDI,</w:t>
      </w:r>
      <w:r w:rsidRPr="00593C69">
        <w:rPr>
          <w:rFonts w:ascii="Arial" w:eastAsia="Times New Roman" w:hAnsi="Arial" w:cs="Arial"/>
          <w:color w:val="2F2F2F"/>
          <w:lang w:eastAsia="es-MX"/>
        </w:rPr>
        <w:t> el Proveedor de Certificación de Expedición de Comprobante Fiscal Digital por Internet.</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K.</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RFC,</w:t>
      </w:r>
      <w:r w:rsidRPr="00593C69">
        <w:rPr>
          <w:rFonts w:ascii="Arial" w:eastAsia="Times New Roman" w:hAnsi="Arial" w:cs="Arial"/>
          <w:color w:val="2F2F2F"/>
          <w:lang w:eastAsia="es-MX"/>
        </w:rPr>
        <w:t> el Registro Federal de Contribuyentes.</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L.</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RMF,</w:t>
      </w:r>
      <w:r w:rsidRPr="00593C69">
        <w:rPr>
          <w:rFonts w:ascii="Arial" w:eastAsia="Times New Roman" w:hAnsi="Arial" w:cs="Arial"/>
          <w:color w:val="2F2F2F"/>
          <w:lang w:eastAsia="es-MX"/>
        </w:rPr>
        <w:t> la Resolución Miscelánea Fiscal para 2017.</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M.</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SAT,</w:t>
      </w:r>
      <w:r w:rsidRPr="00593C69">
        <w:rPr>
          <w:rFonts w:ascii="Arial" w:eastAsia="Times New Roman" w:hAnsi="Arial" w:cs="Arial"/>
          <w:color w:val="2F2F2F"/>
          <w:lang w:eastAsia="es-MX"/>
        </w:rPr>
        <w:t> el Servicio de Administración Tributaria.</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N.</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Decreto,</w:t>
      </w:r>
      <w:r w:rsidRPr="00593C69">
        <w:rPr>
          <w:rFonts w:ascii="Arial" w:eastAsia="Times New Roman" w:hAnsi="Arial" w:cs="Arial"/>
          <w:color w:val="2F2F2F"/>
          <w:lang w:eastAsia="es-MX"/>
        </w:rPr>
        <w:t>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11 de diciembre de 2013.</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b/>
          <w:bCs/>
          <w:color w:val="2F2F2F"/>
          <w:lang w:eastAsia="es-MX"/>
        </w:rPr>
        <w:t>Ñ. </w:t>
      </w: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UMA, </w:t>
      </w:r>
      <w:r w:rsidRPr="00593C69">
        <w:rPr>
          <w:rFonts w:ascii="Arial" w:eastAsia="Times New Roman" w:hAnsi="Arial" w:cs="Arial"/>
          <w:color w:val="2F2F2F"/>
          <w:lang w:eastAsia="es-MX"/>
        </w:rPr>
        <w:t>la Unidad de Medida y Actualización.</w:t>
      </w:r>
    </w:p>
    <w:p w:rsidR="00593C69" w:rsidRPr="00593C69" w:rsidRDefault="00593C69" w:rsidP="00593C69">
      <w:pPr>
        <w:shd w:val="clear" w:color="auto" w:fill="FFFFFF"/>
        <w:spacing w:after="70" w:line="240" w:lineRule="auto"/>
        <w:jc w:val="center"/>
        <w:rPr>
          <w:rFonts w:ascii="Arial" w:eastAsia="Times New Roman" w:hAnsi="Arial" w:cs="Arial"/>
          <w:color w:val="2F2F2F"/>
          <w:lang w:eastAsia="es-MX"/>
        </w:rPr>
      </w:pPr>
      <w:r w:rsidRPr="00593C69">
        <w:rPr>
          <w:rFonts w:ascii="Arial" w:eastAsia="Times New Roman" w:hAnsi="Arial" w:cs="Arial"/>
          <w:b/>
          <w:bCs/>
          <w:color w:val="2F2F2F"/>
          <w:lang w:eastAsia="es-MX"/>
        </w:rPr>
        <w:t>Disposiciones Preliminares</w:t>
      </w:r>
    </w:p>
    <w:p w:rsidR="00593C69" w:rsidRPr="00593C69" w:rsidRDefault="00593C69" w:rsidP="00593C69">
      <w:pPr>
        <w:shd w:val="clear" w:color="auto" w:fill="FFFFFF"/>
        <w:spacing w:after="70"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La presente Resolución contiene las facilidades administrativas aplicables a cada uno de los sectores de contribuyentes que se señalan en los Títulos de la misma.</w:t>
      </w:r>
    </w:p>
    <w:p w:rsidR="00593C69" w:rsidRPr="00593C69" w:rsidRDefault="00593C69" w:rsidP="00593C69">
      <w:pPr>
        <w:shd w:val="clear" w:color="auto" w:fill="FFFFFF"/>
        <w:spacing w:after="70" w:line="240" w:lineRule="auto"/>
        <w:jc w:val="center"/>
        <w:rPr>
          <w:rFonts w:ascii="Arial" w:eastAsia="Times New Roman" w:hAnsi="Arial" w:cs="Arial"/>
          <w:color w:val="2F2F2F"/>
          <w:lang w:eastAsia="es-MX"/>
        </w:rPr>
      </w:pPr>
      <w:r w:rsidRPr="00593C69">
        <w:rPr>
          <w:rFonts w:ascii="Arial" w:eastAsia="Times New Roman" w:hAnsi="Arial" w:cs="Arial"/>
          <w:b/>
          <w:bCs/>
          <w:color w:val="2F2F2F"/>
          <w:lang w:eastAsia="es-MX"/>
        </w:rPr>
        <w:t>Título 1. Sector Primario</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Definición de actividades ganaderas</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dedicados a actividades ganaderas, que cumplan con sus obligaciones fiscales en los términos del Título II, Capítulo VIII de la Ley del ISR, considerarán como actividades ganaderas las consistentes en la cría y engorda de ganado, aves de corral y animales, así como la primera enajenación de sus productos que no hayan sido objeto de transformación industrial.</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Se considerará que también realizan actividades ganaderas, los adquirentes de la primera enajenación de ganado a que se refiere el párrafo anterior, cuando se realicen exclusivamente actividades de engorda de ganado, siempre y cuando el proceso de engorda de ganado se realice en un periodo mayor a tres meses contados a partir de la adquisición.</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 dispuesto en esta regla en ningún caso resultará aplicable a las personas que no sean propietarias del ganado, aves de corral y animales a que se refiere la misma.</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Facilidades de comprobación</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1.2.</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la Ley del ISR, los contribuyentes dedicados a las actividades agrícolas, silvícolas, ganaderas o pesqueras, que cumplan con sus obligaciones fiscales en los términos del Título II, Capítulo VIII de la Ley del ISR, podrán deducir con documentación comprobatoria que al menos reúna los requisitos establecidos en la fracción III de la presente regla, la suma de las erogaciones que realicen por concepto de mano de obra de trabajadores eventuales del campo, alimentación de ganado y gastos menores, hasta por el 10 por ciento del total de sus ingresos propios, sin exceder de $800,000.00 (ocho cientos mil pesos 00/100 M.N.) durante el ejercicio, siempre que para ello cumplan con lo siguiente:</w:t>
      </w:r>
    </w:p>
    <w:p w:rsidR="00593C69" w:rsidRPr="00593C69" w:rsidRDefault="00593C69" w:rsidP="00593C69">
      <w:pPr>
        <w:shd w:val="clear" w:color="auto" w:fill="FFFFFF"/>
        <w:spacing w:after="7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Que el gasto haya sido efectivamente erogado en el ejercicio fiscal de que se trate y esté vinculado con la actividad.</w:t>
      </w:r>
    </w:p>
    <w:p w:rsidR="00593C69" w:rsidRPr="00593C69" w:rsidRDefault="00593C69" w:rsidP="00593C69">
      <w:pPr>
        <w:shd w:val="clear" w:color="auto" w:fill="FFFFFF"/>
        <w:spacing w:after="7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Que se haya registrado en su contabilidad por concepto y en forma acumulativa durante el ejercicio fiscal.</w:t>
      </w:r>
    </w:p>
    <w:p w:rsidR="00593C69" w:rsidRPr="00593C69" w:rsidRDefault="00593C69" w:rsidP="00593C69">
      <w:pPr>
        <w:shd w:val="clear" w:color="auto" w:fill="FFFFFF"/>
        <w:spacing w:after="7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Que los gastos se comprueben con documentación que contenga al menos la siguiente información:</w:t>
      </w:r>
    </w:p>
    <w:p w:rsidR="00593C69" w:rsidRPr="00593C69" w:rsidRDefault="00593C69" w:rsidP="00593C69">
      <w:pPr>
        <w:shd w:val="clear" w:color="auto" w:fill="FFFFFF"/>
        <w:spacing w:after="7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a)</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Nombre, denominación o razón social y domicilio, del enajenante de los bienes o del prestador de los servicios.</w:t>
      </w:r>
    </w:p>
    <w:p w:rsidR="00593C69" w:rsidRPr="00593C69" w:rsidRDefault="00593C69" w:rsidP="00593C69">
      <w:pPr>
        <w:shd w:val="clear" w:color="auto" w:fill="FFFFFF"/>
        <w:spacing w:after="7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b)</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Lugar y fecha de expedición.</w:t>
      </w:r>
    </w:p>
    <w:p w:rsidR="00593C69" w:rsidRPr="00593C69" w:rsidRDefault="00593C69" w:rsidP="00593C69">
      <w:pPr>
        <w:shd w:val="clear" w:color="auto" w:fill="FFFFFF"/>
        <w:spacing w:after="7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c)</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Cantidad y clase de mercancías o descripción del servicio.</w:t>
      </w:r>
    </w:p>
    <w:p w:rsidR="00593C69" w:rsidRPr="00593C69" w:rsidRDefault="00593C69" w:rsidP="00593C69">
      <w:pPr>
        <w:shd w:val="clear" w:color="auto" w:fill="FFFFFF"/>
        <w:spacing w:after="7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d)</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Valor unitario consignado en número e importe total consignado en número o letra.</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En el caso de que la suma de las erogaciones exceda del 10 por ciento citado, dichas erogaciones se reducirán, manteniendo la misma estructura porcentual de cada una de ellas.</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determinar el monto de los gastos menores sujetos a la facilidad de comprobación a que se refiere esta regla, deberán considerar la proporción que estos gastos representen en el ejercicio fiscal de que se trate, respecto de la suma del total de sus erogaciones por concepto de mano de obra de trabajadores eventuales del campo, alimentación de ganado y gastos menores, del mismo ejercicio fiscal, siempre que esta proporción no sea mayor a la que se determine conforme a esta regla para el ejercicio fiscal inmediato anterior. En el caso de que la proporción del ejercicio fiscal de que se trate resulte mayor, se considerará la proporción del ejercicio fiscal inmediato anterior.</w:t>
      </w:r>
    </w:p>
    <w:p w:rsidR="00593C69" w:rsidRPr="00593C69" w:rsidRDefault="00593C69" w:rsidP="00593C69">
      <w:pPr>
        <w:shd w:val="clear" w:color="auto" w:fill="FFFFFF"/>
        <w:spacing w:after="7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Al monto de gastos menores determinado conforme al párrafo anterior de esta regla, se le aplicará el factor que resulte de restar a la unidad, la proporción menor a que se refiere el párrafo anterior. El resultado obtenido será el monto de los gastos menores deducibles en los términos de esta regla.</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El monto de la deducción que se determine conforme a la presente regla, en el ejercicio de que se</w:t>
      </w:r>
    </w:p>
    <w:p w:rsidR="00593C69" w:rsidRPr="00593C69" w:rsidRDefault="00593C69" w:rsidP="00593C69">
      <w:pPr>
        <w:shd w:val="clear" w:color="auto" w:fill="FFFFFF"/>
        <w:spacing w:after="63" w:line="240" w:lineRule="auto"/>
        <w:jc w:val="both"/>
        <w:rPr>
          <w:rFonts w:ascii="Arial" w:eastAsia="Times New Roman" w:hAnsi="Arial" w:cs="Arial"/>
          <w:color w:val="2F2F2F"/>
          <w:lang w:eastAsia="es-MX"/>
        </w:rPr>
      </w:pPr>
      <w:r w:rsidRPr="00593C69">
        <w:rPr>
          <w:rFonts w:ascii="Arial" w:eastAsia="Times New Roman" w:hAnsi="Arial" w:cs="Arial"/>
          <w:color w:val="2F2F2F"/>
          <w:lang w:eastAsia="es-MX"/>
        </w:rPr>
        <w:t>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dichos ingresos.</w:t>
      </w:r>
    </w:p>
    <w:p w:rsidR="00593C69" w:rsidRPr="00593C69" w:rsidRDefault="00593C69" w:rsidP="00593C69">
      <w:pPr>
        <w:shd w:val="clear" w:color="auto" w:fill="FFFFFF"/>
        <w:spacing w:after="63" w:line="240" w:lineRule="auto"/>
        <w:ind w:hanging="14"/>
        <w:jc w:val="both"/>
        <w:rPr>
          <w:rFonts w:ascii="Arial" w:eastAsia="Times New Roman" w:hAnsi="Arial" w:cs="Arial"/>
          <w:color w:val="2F2F2F"/>
          <w:lang w:eastAsia="es-MX"/>
        </w:rPr>
      </w:pPr>
      <w:r w:rsidRPr="00593C69">
        <w:rPr>
          <w:rFonts w:ascii="Arial" w:eastAsia="Times New Roman" w:hAnsi="Arial" w:cs="Arial"/>
          <w:color w:val="2F2F2F"/>
          <w:lang w:eastAsia="es-MX"/>
        </w:rPr>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rsidR="00593C69" w:rsidRPr="00593C69" w:rsidRDefault="00593C69" w:rsidP="00593C69">
      <w:pPr>
        <w:shd w:val="clear" w:color="auto" w:fill="FFFFFF"/>
        <w:spacing w:after="63" w:line="240" w:lineRule="auto"/>
        <w:ind w:hanging="14"/>
        <w:jc w:val="both"/>
        <w:rPr>
          <w:rFonts w:ascii="Arial" w:eastAsia="Times New Roman" w:hAnsi="Arial" w:cs="Arial"/>
          <w:color w:val="2F2F2F"/>
          <w:lang w:eastAsia="es-MX"/>
        </w:rPr>
      </w:pPr>
      <w:r w:rsidRPr="00593C69">
        <w:rPr>
          <w:rFonts w:ascii="Arial" w:eastAsia="Times New Roman" w:hAnsi="Arial" w:cs="Arial"/>
          <w:color w:val="2F2F2F"/>
          <w:lang w:eastAsia="es-MX"/>
        </w:rPr>
        <w:t>Los contribuyentes personas físicas deberán reportar en la declaración anual del ISR, el monto de los gastos deducibles que realicen conforme a la presente regla en el campo "Maniobras, empaques y fletes en el campo para la enajenación de productos alimenticios" del apartado "Análisis de egresos" y en el caso de personas morales deberán reportarlo en el campo "Otras deducciones autorizadas" del apartado "Deducciones autorizadas" de la declaración anual del ISR.</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Pagos provisionales semestrales</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1.3.</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dedicados a las actividades agrícolas, silvícolas, ganaderas o pesqueras, que cumplan con sus obligaciones fiscales en los términos del Título II, Capítulo VIII de la Ley del ISR, podrán realizar pagos provisionales semestrales del ISR.</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Asimismo, las personas físicas y morales dedicadas a las actividades a que se refiere esta regla, que cumplan con sus obligaciones fiscales en los términos del Título II, Capítulo VIII de la Ley del ISR, que opten por realizar pagos provisionales del ISR en forma semestral, podrán enterar las retenciones que efectúen a terceros por el ejercicio fiscal de 2017, en los mismos plazos en los que realicen sus pagos provisionales del ISR.</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 dispuesto en el párrafo anterior será aplicable, siempre que las personas físicas y morales dedicadas a las actividades a que se refiere esta regla que opten por realizar pagos provisionales del ISR en forma semestral, presenten en el mismo plazo la declaración correspondiente al IVA.</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Las personas físicas y morales que por el ejercicio fiscal de 2017 opten por realizar pagos provisionales y efectuar el entero del ISR retenido a terceros en forma semestral, deberán presentar su aviso de actualización de actividades económicas y obligaciones fiscales ante las autoridades fiscales a más tardar dentro de los treinta días siguientes a la entrada en vigor de la presente Resolución, en términos de lo establecido en el artículo 30, fracción V del Reglamento del Código y en la ficha de trámite 71/CFF contenida en el Anexo 1-A de la RMF. Los contribuyentes que por ejercicios anteriores ya hubieran presentado su aviso de opción para presentar sus pagos provisionales de ISR e IVA en forma semestral, ya no deberán presentar el aviso correspondiente hasta en tanto no cambien la opción elegida.</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Una vez ejercida la opción a que se refiere esta regla, la misma no podrá variarse durante el ejercicio.</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Pagos provisionales del ejercicio fiscal 2017</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Asimismo, para determinar los pagos provisionales del ISR del ejercicio fiscal de 2017, en lugar de aplicar lo establecido en las disposiciones señaladas, podrán determinarlos aplicando al ingreso acumulable del periodo de que se trate, el coeficiente de utilidad que corresponda en términos de lo dispuesto en el artículo 14 de la Ley del ISR, considerando el total de sus ingresos.</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Retención del ISR a trabajadores eventuales del campo</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1.4.</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dedicados a las actividades agrícolas, silvícolas, ganaderas o pesqueras, que cumplan con sus obligaciones fiscales en los términos del Título II, Capítulo VIII de la Ley del ISR, para los efectos del cumplimiento de las obligaciones establecidas en las disposiciones fiscales en materia de retenciones del ISR por los pagos efectuados a sus trabajadores eventuales del campo, en lugar de aplicar las disposiciones correspondientes al pago de salarios, podrán enterar el 4 por ciento por concepto de retenciones del ISR, correspondiente a los pagos realizados por concepto de mano de obra, siempre que los pagos efectuados a cada trabajador eventual del campo no excedan al día de $160.00 (ciento sesenta pesos 00/100 M.N.), en cuyo caso, deberán elaborar y presentar a más tardar el 15 de febrero de 2018, una relación individualizada de dichos trabajadores que indique el monto de las cantidades que les son pagadas en el periodo de que se trate, así como del impuesto retenido, además deberán emitir el CFDI por concepto de nómina correspondiente.</w:t>
      </w:r>
    </w:p>
    <w:p w:rsidR="00593C69" w:rsidRPr="00593C69" w:rsidRDefault="00593C69" w:rsidP="00593C69">
      <w:pPr>
        <w:shd w:val="clear" w:color="auto" w:fill="FFFFFF"/>
        <w:spacing w:after="6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a que se refiere esta regla que por sus trabajadores eventuales del campo se hayan adherido al "Decreto por el que se otorgan beneficios fiscales a los patrones y trabajadores eventuales del campo", vigente a partir del 1 de enero de 2017, en lugar de aplicar lo dispuesto en el primer párrafo de esta regla, podrán considerar el salario base de cotización que manifiesten para pagar las cuotas obrero patronales al IMSS en los términos del citado Decreto para el ejercicio 2017, para determinar la retención a que se refiere el párrafo anterior.</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Por lo que se refiere a los pagos realizados a los trabajadores distintos de los señalados en esta regla, se estará a lo dispuesto en la Ley del ISR.</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Liquidaciones de distribuidores</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1.5.</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la Ley del ISR, cuando los contribuyentes dedicados a las actividades agrícolas, silvícolas, ganaderas o pesqueras, que cumplan con sus obligaciones fiscales en los términos del Título II, Capítulo VIII de la Ley del ISR, operen a través de distribuidores residentes en el extranjero sin establecimiento permanente en México o de uniones de crédito en el país, las liquidaciones que se obtengan de dichos distribuidores harán las veces de comprobantes de ventas siempre que éstos emitan el comprobante fiscal correspondiente. El productor por cuenta del cual el distribuidor realice las operaciones correspondientes deberá conservar como parte de su contabilidad la copia de la liquidación.</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Cuando dicha liquidación consigne gastos realizados por el distribuidor, por cuenta del contribuyente, la misma hará las veces de comprobante fiscal de tales erogaciones, siempre que éstas estén consideradas como deducciones y cumplan con los requisitos de deducibilidad, establecidos en las disposiciones fiscales para dichas erogaciones.</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En las liquidaciones emitidas por distribuidores residentes en el extranjero, en sustitución de los datos relativos al RFC, se deberán consignar los datos correspondientes al nombre, denominación o razón social y domicilio fiscal.</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No obligación de las personas físicas exentas del ISR</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1.6.</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personas físicas dedicadas exclusivamente a actividades agrícolas, silvícolas, ganaderas o pesqueras, que cumplan con sus obligaciones fiscales en los términos del Título II, Capítulo VIII de la Ley del ISR, cuyos ingresos en el ejercicio fiscal no excedan del valor anual de 40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xml:space="preserve"> y que no tengan la obligación de presentar declaraciones periódicas, se podrán inscribir en el RFC en los términos de lo dispuesto en la regla 2.4.3. </w:t>
      </w:r>
      <w:proofErr w:type="gramStart"/>
      <w:r w:rsidRPr="00593C69">
        <w:rPr>
          <w:rFonts w:ascii="Arial" w:eastAsia="Times New Roman" w:hAnsi="Arial" w:cs="Arial"/>
          <w:color w:val="2F2F2F"/>
          <w:lang w:eastAsia="es-MX"/>
        </w:rPr>
        <w:t>de</w:t>
      </w:r>
      <w:proofErr w:type="gramEnd"/>
      <w:r w:rsidRPr="00593C69">
        <w:rPr>
          <w:rFonts w:ascii="Arial" w:eastAsia="Times New Roman" w:hAnsi="Arial" w:cs="Arial"/>
          <w:color w:val="2F2F2F"/>
          <w:lang w:eastAsia="es-MX"/>
        </w:rPr>
        <w:t xml:space="preserve"> la RMF, y tendrán la obligación de expedir el CFDI correspondiente a través de un PCECFDI en los términos de la regla 2.7.3.1. </w:t>
      </w:r>
      <w:proofErr w:type="gramStart"/>
      <w:r w:rsidRPr="00593C69">
        <w:rPr>
          <w:rFonts w:ascii="Arial" w:eastAsia="Times New Roman" w:hAnsi="Arial" w:cs="Arial"/>
          <w:color w:val="2F2F2F"/>
          <w:lang w:eastAsia="es-MX"/>
        </w:rPr>
        <w:t>de</w:t>
      </w:r>
      <w:proofErr w:type="gramEnd"/>
      <w:r w:rsidRPr="00593C69">
        <w:rPr>
          <w:rFonts w:ascii="Arial" w:eastAsia="Times New Roman" w:hAnsi="Arial" w:cs="Arial"/>
          <w:color w:val="2F2F2F"/>
          <w:lang w:eastAsia="es-MX"/>
        </w:rPr>
        <w:t xml:space="preserve"> la citada RMF, siempre que se trate de la primera enajenación que realicen dichos contribuyentes respecto de los siguientes bienes:</w:t>
      </w:r>
    </w:p>
    <w:p w:rsidR="00593C69" w:rsidRPr="00593C69" w:rsidRDefault="00593C69" w:rsidP="00593C69">
      <w:pPr>
        <w:shd w:val="clear" w:color="auto" w:fill="FFFFFF"/>
        <w:spacing w:after="73"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Leche en estado natural.</w:t>
      </w:r>
    </w:p>
    <w:p w:rsidR="00593C69" w:rsidRPr="00593C69" w:rsidRDefault="00593C69" w:rsidP="00593C69">
      <w:pPr>
        <w:shd w:val="clear" w:color="auto" w:fill="FFFFFF"/>
        <w:spacing w:after="73"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Frutas, verduras y legumbres.</w:t>
      </w:r>
    </w:p>
    <w:p w:rsidR="00593C69" w:rsidRPr="00593C69" w:rsidRDefault="00593C69" w:rsidP="00593C69">
      <w:pPr>
        <w:shd w:val="clear" w:color="auto" w:fill="FFFFFF"/>
        <w:spacing w:after="73"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Granos y semillas.</w:t>
      </w:r>
    </w:p>
    <w:p w:rsidR="00593C69" w:rsidRPr="00593C69" w:rsidRDefault="00593C69" w:rsidP="00593C69">
      <w:pPr>
        <w:shd w:val="clear" w:color="auto" w:fill="FFFFFF"/>
        <w:spacing w:after="73"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Pescados o mariscos.</w:t>
      </w:r>
    </w:p>
    <w:p w:rsidR="00593C69" w:rsidRPr="00593C69" w:rsidRDefault="00593C69" w:rsidP="00593C69">
      <w:pPr>
        <w:shd w:val="clear" w:color="auto" w:fill="FFFFFF"/>
        <w:spacing w:after="73"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Desperdicios animales o vegetales.</w:t>
      </w:r>
    </w:p>
    <w:p w:rsidR="00593C69" w:rsidRPr="00593C69" w:rsidRDefault="00593C69" w:rsidP="00593C69">
      <w:pPr>
        <w:shd w:val="clear" w:color="auto" w:fill="FFFFFF"/>
        <w:spacing w:after="73"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VI.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Otros productos del campo no elaborados ni procesados.</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a que se refiere el primer párrafo de esta regla no estarán obligados a presentar declaraciones de pago provisional y anual del ISR por los ingresos propios de su actividad, incluyendo las declaraciones de información por las cuales no se realiza el pago, así como la correspondiente al IVA.</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Tratándose de personas morales de derecho agrario, cuyos ingresos en el ejercicio fiscal no excedan del valor anual de 20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xml:space="preserve"> por cada uno de sus integrantes, sin exceder en su conjunto del valor anual de 200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xml:space="preserve"> y que no tengan la obligación de presentar declaraciones periódicas, podrán aplicar lo dispuesto en el párrafo anterior. Tratándose de ejidos y comunidades no será aplicable el límite del valor anual de 200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w:t>
      </w:r>
    </w:p>
    <w:p w:rsidR="00593C69" w:rsidRPr="00593C69" w:rsidRDefault="00593C69" w:rsidP="00593C69">
      <w:pPr>
        <w:shd w:val="clear" w:color="auto" w:fill="FFFFFF"/>
        <w:spacing w:after="73" w:line="240" w:lineRule="auto"/>
        <w:ind w:hanging="14"/>
        <w:jc w:val="both"/>
        <w:rPr>
          <w:rFonts w:ascii="Arial" w:eastAsia="Times New Roman" w:hAnsi="Arial" w:cs="Arial"/>
          <w:color w:val="2F2F2F"/>
          <w:lang w:eastAsia="es-MX"/>
        </w:rPr>
      </w:pPr>
      <w:r w:rsidRPr="00593C69">
        <w:rPr>
          <w:rFonts w:ascii="Arial" w:eastAsia="Times New Roman" w:hAnsi="Arial" w:cs="Arial"/>
          <w:b/>
          <w:bCs/>
          <w:color w:val="2F2F2F"/>
          <w:lang w:eastAsia="es-MX"/>
        </w:rPr>
        <w:t>Exención para personas físicas y opción de facilidades para personas morales</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1.7.</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Para los efectos del artículo 74, décimo primer párrafo de la Ley del ISR, las personas físicas dedicadas exclusivamente a actividades agrícolas, silvícolas, ganaderas o pesqueras, cuyos ingresos en el ejercicio fiscal inmediato anterior no hubieran excedido del valor anual de 40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se encuentran exentas del ISR. En el caso de que en el transcurso del ejercicio de que se trate sus ingresos excedan del monto señalado, a partir del mes en que sus ingresos rebasen el monto señalado, por el excedente deberán cumplir con sus obligaciones fiscales conforme al Título II, Capítulo VIII de la Ley del ISR. Las personas físicas a que se refiere este párrafo podrán aplicar en lo que proceda las facilidades a que se refieren las reglas de este Título.</w:t>
      </w:r>
    </w:p>
    <w:p w:rsidR="00593C69" w:rsidRPr="00593C69" w:rsidRDefault="00593C69" w:rsidP="00593C69">
      <w:pPr>
        <w:shd w:val="clear" w:color="auto" w:fill="FFFFFF"/>
        <w:spacing w:after="73" w:line="240" w:lineRule="auto"/>
        <w:ind w:hanging="14"/>
        <w:jc w:val="both"/>
        <w:rPr>
          <w:rFonts w:ascii="Arial" w:eastAsia="Times New Roman" w:hAnsi="Arial" w:cs="Arial"/>
          <w:color w:val="2F2F2F"/>
          <w:lang w:eastAsia="es-MX"/>
        </w:rPr>
      </w:pPr>
      <w:r w:rsidRPr="00593C69">
        <w:rPr>
          <w:rFonts w:ascii="Arial" w:eastAsia="Times New Roman" w:hAnsi="Arial" w:cs="Arial"/>
          <w:color w:val="2F2F2F"/>
          <w:lang w:eastAsia="es-MX"/>
        </w:rPr>
        <w:t>Las personas morales dedicadas exclusivamente a actividades agrícolas, silvícolas, ganaderas o pesqueras, que no realicen las actividades empresariales por cuenta de sus integrantes, podrán aplicar las facilidades a que se refieren las reglas anteriores, siempre que tributen en el Régimen de Actividades Agrícolas, Ganaderas, Silvícolas y Pesqueras a que se refiere el Título II, Capítulo VIII de la Ley del ISR.</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No obligación de emitir cheques nominativos</w:t>
      </w:r>
    </w:p>
    <w:p w:rsidR="00593C69" w:rsidRPr="00593C69" w:rsidRDefault="00593C69" w:rsidP="00593C69">
      <w:pPr>
        <w:shd w:val="clear" w:color="auto" w:fill="FFFFFF"/>
        <w:spacing w:after="73"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1.8.</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Las personas físicas o morales que efectúen pagos a contribuyentes dedicados exclusivamente a actividades agrícolas, silvícolas, ganaderas o pesqueras, cuyo monto no exceda de $5,000.00 (cinco mil pesos 00/100 M.N.) a una misma persona en un mismo mes de calendario, estarán relevadas de efectuarlos con cheque nominativo del contribuyente, tarjeta de crédito, de débito de servicios, o a través de los monederos electrónicos que al efecto autorice el SAT.</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Adquisición de combustibles</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1.9.</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dedicados a las actividades agrícolas, silvícolas, ganaderas o pesqueras, que cumplan con sus obligaciones fiscales en los términos del Título II, Capítulo VIII de la Ley del ISR, considerarán cumplida la obligación a que se refiere el segundo párrafo del artículo 27, fracción III de la Ley del ISR, cuando los pagos por consumo de combustible se realicen con medios distintos a cheque nominativo del contribuyente, tarjeta de crédito, de débito, de servicios o monederos electrónicos, siempre que éstos no excedan del 15 por ciento del total de los pagos efectuados por consumo de combustible para realizar su actividad.</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Impuesto al valor agregado</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1.10.</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75 de la Ley del ISR, las personas morales</w:t>
      </w:r>
      <w:r w:rsidRPr="00593C69">
        <w:rPr>
          <w:rFonts w:ascii="Arial" w:eastAsia="Times New Roman" w:hAnsi="Arial" w:cs="Arial"/>
          <w:b/>
          <w:bCs/>
          <w:color w:val="2F2F2F"/>
          <w:lang w:eastAsia="es-MX"/>
        </w:rPr>
        <w:t> </w:t>
      </w:r>
      <w:r w:rsidRPr="00593C69">
        <w:rPr>
          <w:rFonts w:ascii="Arial" w:eastAsia="Times New Roman" w:hAnsi="Arial" w:cs="Arial"/>
          <w:color w:val="2F2F2F"/>
          <w:lang w:eastAsia="es-MX"/>
        </w:rPr>
        <w:t>dedicadas a actividades agrícolas, ganaderas, silvícolas o pesqueras, que cumplan con sus obligaciones en los términos del Título II, Capítulo VIII de la citada ley, podrán cumplir con las obligaciones fiscales en materia del IVA por cuenta de cada uno de sus integrantes, aplicando al efecto lo dispuesto en la Ley del IVA.</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Asimismo, deberán emitir la liquidación a sus integrantes a través de un CFDI de retenciones e información de pagos, con los siguientes requisitos:</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Denominación o razón social, domicilio fiscal y clave en el RFC, de la persona moral, así como el número de folio consecutivo.</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Lugar y fecha de expedición.</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Nombre del integrante al que se le expida, su clave en el RFC o, en su caso, la CURP, ubicación de su negocio o domicilio y firma del mismo o de quien reciba el documento.</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lang w:eastAsia="es-MX"/>
        </w:rPr>
        <w:t>.</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Descripción global de los conceptos de los ingresos, deducciones y, en su caso, de los impuestos y retenciones, que le correspondan al integrante de que se trate.</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Las personas morales deberán expedir el CFDI de retenciones e información de pagos, al cual se le deberá incorporar el "Complemento de Liquidación", que al efecto publique el SAT en su Portal.</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En dicho CFDI además, deberán asentar la información correspondiente al valor de actividades, el IVA que se traslada, el que les hayan trasladado, así como, en su caso, el pagado en la importación.</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Tratándose de personas morales que cumplan con las obligaciones fiscales por cuenta de sus integrantes, presentarán las declaraciones correspondientes al IVA en forma global por sus operaciones y las de sus integrantes, por las actividades empresariales que se realicen a través de la persona moral.</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Ingresos de la persona moral</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1.11.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Para los efectos del artículo 74, décimo tercer párrafo de la Ley del ISR, las sociedades o asociaciones de productores, así como las demás personas morales, que se dediquen exclusivamente a las actividades agrícolas, ganaderas, silvícolas o pesqueras, constituidas exclusivamente por socios o asociados personas físicas, y que los ingresos de la persona moral en el ejercicio, por cada socio, no excedan del valor anual de 423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xml:space="preserve">, sin exceder en su totalidad del valor anual de 4230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podrán reducir el impuesto determinado conforme al citado artículo 74, en un 30 por ciento.</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Facilidad para sociedades cooperativas de producción pesqueras o silvícolas</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1.12.</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Para los efectos del artículo 74, décimo primer párrafo de la Ley del ISR, las sociedades cooperativas de producción que realicen exclusivamente actividades pesqueras o silvícolas que cumplan con sus obligaciones fiscales en los términos del Título II del Capítulo VIII de la Ley del ISR y que cuenten con concesión o permiso del Gobierno Federal para explotar los recursos marinos o silvícolas, podrán optar por dejar de observar el límite del valor anual de 200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xml:space="preserve"> a que se refiere la primera parte del décimo primer párrafo del citado precepto, siempre que al tomar esta opción se proceda de la siguiente manera:</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El número total de socios o asociados de la sociedad cooperativa de producción sea superior a diez.</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socios o asociados dejen de aplicar, en lo individual, la exención a que se refiere el artículo 74, décimo primer párrafo de dicha Ley hasta el valor anual por 20 UMA'S, y</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Que de los rendimientos a distribuir en el ejercicio fiscal, la parte exenta que se distribuya a cada uno de los socios o asociados no exceda del valor anual de 20 </w:t>
      </w:r>
      <w:proofErr w:type="spellStart"/>
      <w:r w:rsidRPr="00593C69">
        <w:rPr>
          <w:rFonts w:ascii="Arial" w:eastAsia="Times New Roman" w:hAnsi="Arial" w:cs="Arial"/>
          <w:color w:val="2F2F2F"/>
          <w:lang w:eastAsia="es-MX"/>
        </w:rPr>
        <w:t>UMA's</w:t>
      </w:r>
      <w:proofErr w:type="spellEnd"/>
      <w:r w:rsidRPr="00593C69">
        <w:rPr>
          <w:rFonts w:ascii="Arial" w:eastAsia="Times New Roman" w:hAnsi="Arial" w:cs="Arial"/>
          <w:color w:val="2F2F2F"/>
          <w:lang w:eastAsia="es-MX"/>
        </w:rPr>
        <w:t>, elevado al año. Los rendimientos que se repartan en exceso de esa cantidad deberán de tributar conforme a lo dispuesto en los artículos 94 y 96 de la Ley del ISR.</w:t>
      </w:r>
    </w:p>
    <w:p w:rsidR="00593C69" w:rsidRPr="00593C69" w:rsidRDefault="00593C69" w:rsidP="00593C69">
      <w:pPr>
        <w:shd w:val="clear" w:color="auto" w:fill="FFFFFF"/>
        <w:spacing w:after="5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tales efectos, la sociedad cooperativa de producción deberá presentar a más tardar dentro de los treinta días siguientes a la entrada en vigor de la presente Resolución, ante la ADSC más cercana a su domicilio fiscal, escrito libre en el que manifieste que ejercerá la opción contenida en esta regla y contenga la siguiente información:</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a)</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Denominación o razón social y clave del RFC de la sociedad.</w:t>
      </w:r>
    </w:p>
    <w:p w:rsidR="00593C69" w:rsidRPr="00593C69" w:rsidRDefault="00593C69" w:rsidP="00593C69">
      <w:pPr>
        <w:shd w:val="clear" w:color="auto" w:fill="FFFFFF"/>
        <w:spacing w:after="5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b)</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Nombre y clave del RFC de cada uno de sus socios.</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c)</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CURP en caso de que el socio cuente con ella.</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que por ejercicios anteriores hubieran presentado escrito libre en el que</w:t>
      </w:r>
    </w:p>
    <w:p w:rsidR="00593C69" w:rsidRPr="00593C69" w:rsidRDefault="00593C69" w:rsidP="00593C69">
      <w:pPr>
        <w:shd w:val="clear" w:color="auto" w:fill="FFFFFF"/>
        <w:spacing w:after="68" w:line="240" w:lineRule="auto"/>
        <w:jc w:val="both"/>
        <w:rPr>
          <w:rFonts w:ascii="Arial" w:eastAsia="Times New Roman" w:hAnsi="Arial" w:cs="Arial"/>
          <w:color w:val="2F2F2F"/>
          <w:lang w:eastAsia="es-MX"/>
        </w:rPr>
      </w:pPr>
      <w:proofErr w:type="gramStart"/>
      <w:r w:rsidRPr="00593C69">
        <w:rPr>
          <w:rFonts w:ascii="Arial" w:eastAsia="Times New Roman" w:hAnsi="Arial" w:cs="Arial"/>
          <w:color w:val="2F2F2F"/>
          <w:lang w:eastAsia="es-MX"/>
        </w:rPr>
        <w:t>manifiesten</w:t>
      </w:r>
      <w:proofErr w:type="gramEnd"/>
      <w:r w:rsidRPr="00593C69">
        <w:rPr>
          <w:rFonts w:ascii="Arial" w:eastAsia="Times New Roman" w:hAnsi="Arial" w:cs="Arial"/>
          <w:color w:val="2F2F2F"/>
          <w:lang w:eastAsia="es-MX"/>
        </w:rPr>
        <w:t xml:space="preserve"> que ejercieron la opción contenida en esta regla, no deberán presentar el escrito correspondiente hasta en tanto no cambien la opción elegida.</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En caso de que durante el ejercicio fiscal de que se trate, la sociedad registre cambios en la información antes citada, deberá comunicarlo a la propia ADSC dentro de los quince días siguientes a su realización, de no ser así, se entenderá que la sociedad deja de aplicar lo dispuesto en esta regla y deberá estar, una vez transcurrido el plazo señalado, a lo dispuesto por el artículo 74 de la Ley del ISR.</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Información con proveedores del IVA</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1.13.</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efectos de la obligación a que se refiere el artículo 32, fracción VIII de la Ley del IVA, la información podrá presentarse en los mismos plazos en los que realicen los pagos provisionales del ISR, por cada mes del periodo de que se trate. Tratándose de personas morales que cumplan con las obligaciones fiscales por cuenta de sus integrantes presentarán la información a que se refiere este párrafo en forma global por sus operaciones y las de sus integrantes, por las actividades empresariales que se realicen a través de la persona moral.</w:t>
      </w:r>
    </w:p>
    <w:p w:rsidR="00593C69" w:rsidRPr="00593C69" w:rsidRDefault="00593C69" w:rsidP="00593C69">
      <w:pPr>
        <w:shd w:val="clear" w:color="auto" w:fill="FFFFFF"/>
        <w:spacing w:after="68" w:line="240" w:lineRule="auto"/>
        <w:jc w:val="center"/>
        <w:rPr>
          <w:rFonts w:ascii="Arial" w:eastAsia="Times New Roman" w:hAnsi="Arial" w:cs="Arial"/>
          <w:color w:val="2F2F2F"/>
          <w:lang w:eastAsia="es-MX"/>
        </w:rPr>
      </w:pPr>
      <w:r w:rsidRPr="00593C69">
        <w:rPr>
          <w:rFonts w:ascii="Arial" w:eastAsia="Times New Roman" w:hAnsi="Arial" w:cs="Arial"/>
          <w:b/>
          <w:bCs/>
          <w:color w:val="2F2F2F"/>
          <w:lang w:eastAsia="es-MX"/>
        </w:rPr>
        <w:t>Título 2. Sector de Autotransporte Terrestre de Carga Federal</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Retención del ISR a operadores, macheteros y maniobristas</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Los contribuyentes personas físicas y morales, así como los coordinados, dedicados exclusivamente al autotransporte terrestre de carga federal, que tributen en los términos del Título II, Capítulo VII o Título IV, Capítulo II, Sección I de la Ley del ISR, según sea el caso, para los efectos del cumplimiento de las obligaciones fiscales en materia de retenciones del ISR por los pagos efectuados a sus trabajadores, en lugar de aplicar las disposiciones correspondientes al pago de salarios, podrán enterar el 7.5 por ciento por concepto de retenciones del ISR, correspondiente a los pagos realizados a operadores, macheteros y maniobristas, de acuerdo al convenio vigente </w:t>
      </w:r>
      <w:proofErr w:type="spellStart"/>
      <w:r w:rsidRPr="00593C69">
        <w:rPr>
          <w:rFonts w:ascii="Arial" w:eastAsia="Times New Roman" w:hAnsi="Arial" w:cs="Arial"/>
          <w:color w:val="2F2F2F"/>
          <w:lang w:eastAsia="es-MX"/>
        </w:rPr>
        <w:t>quetengan</w:t>
      </w:r>
      <w:proofErr w:type="spellEnd"/>
      <w:r w:rsidRPr="00593C69">
        <w:rPr>
          <w:rFonts w:ascii="Arial" w:eastAsia="Times New Roman" w:hAnsi="Arial" w:cs="Arial"/>
          <w:color w:val="2F2F2F"/>
          <w:lang w:eastAsia="es-MX"/>
        </w:rPr>
        <w:t xml:space="preserve"> celebrado con el IMSS, para el cálculo de las aportaciones de dichos trabajadores, en cuyo caso, deberán elaborar y entregar a más tardar el 15 de febrero de 2018, una relación individualizada de dicho personal que indique el monto de las cantidades que les son pagadas en el periodo de que se trate, en los términos en que se elabora para los efectos de las aportaciones que realicen al IMSS, además de emitir el CFDI por concepto de nómina correspondiente.</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Por lo que se refiere a los pagos realizados a los trabajadores distintos de los señalados en esta regla, se estará a lo dispuesto en la Ley del ISR.</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 dispuesto en esta regla será aplicable a las personas físicas, morales o coordinados dedicados exclusivamente al autotransporte terrestre de carga federal, siempre que no presten preponderantemente sus servicios a otra persona moral residente en el país o en el extranjero, que se considere parte relacionada en los términos de la Ley del ISR.</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Facilidades de comprobación</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2.2.</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la Ley del ISR, los contribuyentes personas físicas y morales, así como los coordinados, dedicados exclusivamente al autotransporte terrestre de carga federal, que tributen en los términos del Título II, Capítulo VII o Título IV, Capítulo II, Sección I de la Ley del ISR, podrán deducir hasta el equivalente a un 8 por ciento de los ingresos propios de su actividad, sin documentación que reúna requisitos fiscales siempre que:</w:t>
      </w:r>
    </w:p>
    <w:p w:rsidR="00593C69" w:rsidRPr="00593C69" w:rsidRDefault="00593C69" w:rsidP="00593C69">
      <w:pPr>
        <w:shd w:val="clear" w:color="auto" w:fill="FFFFFF"/>
        <w:spacing w:after="68"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El gasto haya sido efectivamente realizado en el ejercicio fiscal de que se trate.</w:t>
      </w:r>
    </w:p>
    <w:p w:rsidR="00593C69" w:rsidRPr="00593C69" w:rsidRDefault="00593C69" w:rsidP="00593C69">
      <w:pPr>
        <w:shd w:val="clear" w:color="auto" w:fill="FFFFFF"/>
        <w:spacing w:after="68"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lang w:eastAsia="es-MX"/>
        </w:rPr>
        <w:t>.</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La erogación por la cual aplicó dicha facilidad se encuentre registrada en su contabilidad.</w:t>
      </w:r>
    </w:p>
    <w:p w:rsidR="00593C69" w:rsidRPr="00593C69" w:rsidRDefault="00593C69" w:rsidP="00593C69">
      <w:pPr>
        <w:shd w:val="clear" w:color="auto" w:fill="FFFFFF"/>
        <w:spacing w:after="68"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Efectúe el pago por concepto del ISR anual sobre el monto que haya sido deducido por este concepto a la tasa del 16 por ciento. El impuesto anual pagado se considerará como definitivo y no será acreditable ni deducible. En el caso de los coordinados o personas morales que tributen por cuenta de sus integrantes, efectuarán por cuenta de los mismos el entero de dicho impuesto.</w:t>
      </w:r>
    </w:p>
    <w:p w:rsidR="00593C69" w:rsidRPr="00593C69" w:rsidRDefault="00593C69" w:rsidP="00593C69">
      <w:pPr>
        <w:shd w:val="clear" w:color="auto" w:fill="FFFFFF"/>
        <w:spacing w:after="68"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que opten por esta deducción deberán efectuar pagos provisionales a cuenta del impuesto anual a que se refiere la fracción anterior, los que se determinarán considerando la deducción realizada en el periodo de pago acumulado del ejercicio fiscal de que se trate aplicando la tasa del 16 por ciento, pudiendo acreditar los pagos provisionales del mismo ejercicio fiscal realizados con anterioridad por el mismo concepto. Estos pagos provisionales se enterarán a más tardar el día 17 del mes siguiente a aquél por el que se efectúe la deducción.</w:t>
      </w:r>
    </w:p>
    <w:p w:rsidR="00593C69" w:rsidRPr="00593C69" w:rsidRDefault="00593C69" w:rsidP="00593C69">
      <w:pPr>
        <w:shd w:val="clear" w:color="auto" w:fill="FFFFFF"/>
        <w:spacing w:after="68"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Los contribuyentes que adquieran </w:t>
      </w:r>
      <w:proofErr w:type="spellStart"/>
      <w:r w:rsidRPr="00593C69">
        <w:rPr>
          <w:rFonts w:ascii="Arial" w:eastAsia="Times New Roman" w:hAnsi="Arial" w:cs="Arial"/>
          <w:color w:val="2F2F2F"/>
          <w:lang w:eastAsia="es-MX"/>
        </w:rPr>
        <w:t>diésel</w:t>
      </w:r>
      <w:proofErr w:type="spellEnd"/>
      <w:r w:rsidRPr="00593C69">
        <w:rPr>
          <w:rFonts w:ascii="Arial" w:eastAsia="Times New Roman" w:hAnsi="Arial" w:cs="Arial"/>
          <w:color w:val="2F2F2F"/>
          <w:lang w:eastAsia="es-MX"/>
        </w:rPr>
        <w:t xml:space="preserve"> o </w:t>
      </w:r>
      <w:proofErr w:type="spellStart"/>
      <w:r w:rsidRPr="00593C69">
        <w:rPr>
          <w:rFonts w:ascii="Arial" w:eastAsia="Times New Roman" w:hAnsi="Arial" w:cs="Arial"/>
          <w:color w:val="2F2F2F"/>
          <w:lang w:eastAsia="es-MX"/>
        </w:rPr>
        <w:t>biodiésel</w:t>
      </w:r>
      <w:proofErr w:type="spellEnd"/>
      <w:r w:rsidRPr="00593C69">
        <w:rPr>
          <w:rFonts w:ascii="Arial" w:eastAsia="Times New Roman" w:hAnsi="Arial" w:cs="Arial"/>
          <w:color w:val="2F2F2F"/>
          <w:lang w:eastAsia="es-MX"/>
        </w:rPr>
        <w:t xml:space="preserve"> y sus mezclas, para su consumo final, para uso automotriz en vehículos que se destinen exclusivamente al transporte público de carga federal a través de carreteras o caminos, así como los que se dediquen exclusivamente al transporte terrestre de carga federal que utilizan la Red Nacional de Autopistas de Cuota, podrán acreditar los estímulos a que se refiere el artículo 16, Apartado A, fracciones IV y V de la LIF, contra los pagos provisionales o el impuesto anual, cubiertos por concepto de la deducción del 8 por ciento a que se refieren los párrafos que anteceden.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dichos ingresos.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Responsabilidad solidaria de los coordinados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2.3.</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que opten por aplicar las facilidades a que se refieren las reglas anteriores,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Cuentas maestras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2.4.</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Las personas físicas permisionarias del autotransporte terrestre de carga federal que constituyan empresas de autotransporte, podrán abrir y utilizar para realizar las erogaciones correspondientes a las actividades de dichas empresas, cuentas maestras dinámicas o empresariales a nombre de cualquiera de las personas físicas permisionarias integrantes de la persona moral de que se trate, siempre que los movimientos efectuados en dichas cuentas coincidan con los registros realizados en la contabilidad de la empresa y con la liquidación que al efecto se emita a las permisionarias personas físicas.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Concepto de coordinado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2.5.</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los artículos 72 y 73 de la Ley del ISR, los contribuyentes dedicados a la actividad de autotransporte terrestre de carga federal, considerarán como coordinado a toda persona moral dedicada exclusivamente al servicio de autotransporte terrestre de carga federal, que agrupa y se integra con otras personas físicas y personas morales similares y complementarias, constituidas para proporcionar servicios requeridos por la actividad común de autotransporte terrestre de carga federal. Estos elementos integran una unidad económica con intereses comunes y participan en forma conjunta y en diversas proporciones no identificables, con los propósitos siguientes:</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Coordinar y convenir los servicios que se presten en forma conjunta, incluyendo las empresas que presten servicios o posean inmuebles, dedicados a la actividad del autotransporte terrestre de carga federal. Tratándose de centrales o paraderos de autotransporte que no sean integrantes de algún coordinado, podrán tributar en el Título II, Capítulo VII de la Ley del ISR, siempre que se encuentren integradas por empresas dedicadas al autotransporte de carga federal y presten sus servicios preponderantemente a empresas de autotransporte terrestre de carga federal y dichas centrales o paraderos no apliquen las facilidades contenidas en las reglas 2.1., 2.2. </w:t>
      </w:r>
      <w:proofErr w:type="gramStart"/>
      <w:r w:rsidRPr="00593C69">
        <w:rPr>
          <w:rFonts w:ascii="Arial" w:eastAsia="Times New Roman" w:hAnsi="Arial" w:cs="Arial"/>
          <w:color w:val="2F2F2F"/>
          <w:lang w:eastAsia="es-MX"/>
        </w:rPr>
        <w:t>y</w:t>
      </w:r>
      <w:proofErr w:type="gramEnd"/>
      <w:r w:rsidRPr="00593C69">
        <w:rPr>
          <w:rFonts w:ascii="Arial" w:eastAsia="Times New Roman" w:hAnsi="Arial" w:cs="Arial"/>
          <w:color w:val="2F2F2F"/>
          <w:lang w:eastAsia="es-MX"/>
        </w:rPr>
        <w:t xml:space="preserve"> 2.9. </w:t>
      </w:r>
      <w:proofErr w:type="gramStart"/>
      <w:r w:rsidRPr="00593C69">
        <w:rPr>
          <w:rFonts w:ascii="Arial" w:eastAsia="Times New Roman" w:hAnsi="Arial" w:cs="Arial"/>
          <w:color w:val="2F2F2F"/>
          <w:lang w:eastAsia="es-MX"/>
        </w:rPr>
        <w:t>de</w:t>
      </w:r>
      <w:proofErr w:type="gramEnd"/>
      <w:r w:rsidRPr="00593C69">
        <w:rPr>
          <w:rFonts w:ascii="Arial" w:eastAsia="Times New Roman" w:hAnsi="Arial" w:cs="Arial"/>
          <w:color w:val="2F2F2F"/>
          <w:lang w:eastAsia="es-MX"/>
        </w:rPr>
        <w:t xml:space="preserve"> esta Resolución.</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Cumplir con las obligaciones en materia fiscal por cuenta de cada uno de sus integrantes en forma global.</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Contar con un manual de políticas para la aplicación de los gastos comunes y su prorrateo a cada uno de sus integrantes, el cual deberán tener a disposición de las autoridades fiscales cuando se lo soliciten.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Donativos a fideicomisos constituidos con organismos públicos descentralizados del Gobierno Federal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2.6.</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la Ley del ISR, los contribuyentes personas físicas y morales, así como los coordinados, dedicados exclusivamente al autotransporte terrestre de carga federal, que tributen en los términos del Título II, Capítulo VII o Título IV, Capítulo II, Sección I de la Ley del ISR, podrán considerar como deducibles para efectos de dicho impuesto, los donativos que realicen a fideicomisos que constituyan organismos públicos descentralizados del Gobierno Federal en instituciones de crédito del país, siempre que cumplan con los requisitos que establece dicha Ley y se trate de proyectos que se destinen exclusivamente a inversiones productivas y creación de infraestructura, para operar en la actividad de autotransporte de carga federal.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Enajenación de acciones emitidas por empresas dedicadas al autotransporte terrestre de carga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2.7.</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En el caso de enajenación de acciones emitidas por personas morales dedicadas a la actividad de autotransporte terrestre de carga federal que tributen en el Régimen de los Coordinados del Título II, Capítulo VII de la Ley del ISR, que sean enajenadas por personas dedicadas exclusivamente a la actividad de autotransporte terrestre de carga federal, se releva al adquirente de las mismas de la obligación de efectuar la retención del 20 por ciento a que se refiere el artículo 126 de la Ley del ISR, siempre que el enajenante de las acciones acumule a sus ingresos propios de la actividad de autotransporte terrestre de carga federal, la utilidad que se determine por dicha enajenación en </w:t>
      </w:r>
      <w:proofErr w:type="spellStart"/>
      <w:r w:rsidRPr="00593C69">
        <w:rPr>
          <w:rFonts w:ascii="Arial" w:eastAsia="Times New Roman" w:hAnsi="Arial" w:cs="Arial"/>
          <w:color w:val="2F2F2F"/>
          <w:lang w:eastAsia="es-MX"/>
        </w:rPr>
        <w:t>lostérminos</w:t>
      </w:r>
      <w:proofErr w:type="spellEnd"/>
      <w:r w:rsidRPr="00593C69">
        <w:rPr>
          <w:rFonts w:ascii="Arial" w:eastAsia="Times New Roman" w:hAnsi="Arial" w:cs="Arial"/>
          <w:color w:val="2F2F2F"/>
          <w:lang w:eastAsia="es-MX"/>
        </w:rPr>
        <w:t xml:space="preserve"> de los artículos 22, 23, 72, cuarto párrafo y 126 de la citada Ley.</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ello, el integrante del coordinado que enajene las acciones o, en su caso, el coordinado a través del cual éste cumpla con sus obligaciones fiscales, deberá presentar un informe de las operaciones de enajenación de acciones por contador público inscrito, con la información que para tal efecto determine el SAT.</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Aviso de opción para tributar a través de un coordinado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2.8.</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72, fracción II, cuarto párrafo de la Ley del ISR, quienes opten por pagar el ISR a través de un coordinado o de varios coordinados de autotransporte terrestre de carga federal de los que sean integrantes, deberán presentar además del aviso de opción, el de actualización de actividades económicas y obligaciones ante las autoridades fiscales e informar por escrito al coordinado del que sean integrantes, que ejercerán dicha opción y que presentaron dicho aviso de actualización ante el RFC, a más tardar dentro de los treinta días siguientes a la entrada en vigor de la presente Resolución, en los términos de lo establecido en el artículo 30, fracción V del Reglamento del Código y en la ficha de trámite 71/CFF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cambien la opción elegida o no se modifiquen sus actividades.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Adquisición de combustibles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2.9.</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personas físicas y morales, así como los coordinados, dedicados exclusivamente al autotransporte terrestre de carga federal, que tributen en los términos del Título II, Capítulo VII o Título IV, Capítulo II, Sección I de la Ley del ISR, considerarán cumplida la obligación a que se refiere el segundo párrafo del artículo 27, fracción III de la Ley del ISR, cuando los pagos por consumos de combustible se realicen con medios distintos a cheque nominativo del contribuyente, tarjeta de crédito, de débito o de servicios o monederos electrónicos, siempre que éstos no excedan del 15 por ciento del total de los pagos efectuados por consumo de combustible para realizar su actividad.</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Impuesto al valor agregado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2.10.</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w:t>
      </w:r>
      <w:r w:rsidRPr="00593C69">
        <w:rPr>
          <w:rFonts w:ascii="Arial" w:eastAsia="Times New Roman" w:hAnsi="Arial" w:cs="Arial"/>
          <w:b/>
          <w:bCs/>
          <w:color w:val="2F2F2F"/>
          <w:lang w:eastAsia="es-MX"/>
        </w:rPr>
        <w:t> </w:t>
      </w:r>
      <w:r w:rsidRPr="00593C69">
        <w:rPr>
          <w:rFonts w:ascii="Arial" w:eastAsia="Times New Roman" w:hAnsi="Arial" w:cs="Arial"/>
          <w:color w:val="2F2F2F"/>
          <w:lang w:eastAsia="es-MX"/>
        </w:rPr>
        <w:t>los efectos del artículo 72 de la Ley del ISR, los coordinados que cumplan con sus obligaciones en los términos del Título II, Capítulo VII de la citada ley, podrán cumplir con las obligaciones fiscales en materia del IVA por cuenta de cada uno de sus integrantes, aplicando al efecto lo dispuesto en la Ley del IVA.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Asimismo, deberán emitir la liquidación a sus integrantes a través de un CFDI de retenciones e información de pagos, con los siguientes requisitos:</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Denominación o razón social, domicilio fiscal y clave en el RFC, de la persona moral, así como el número de folio consecutivo.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Lugar y fecha de expedición.</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Nombre del integrante al que se le expida, su clave en el RFC o, en su caso, la CURP, ubicación de su negocio o domicilio y firma del mismo o de quien reciba el documento.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Descripción global de los conceptos de los ingresos, deducciones y, en su caso, de los impuestos y retenciones, que le correspondan al integrante de que se trate.</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deberán expedir el CFDI de retenciones e información de pagos, al cual se le deberá incorporar el "Complemento de Liquidación", que al efecto publique el SAT en su Portal.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En dicho CFDI además, deberán asentar la información correspondiente al valor de actividades, el IVA que se traslada, el que les hayan trasladado, así como, en su caso, el pagado en la importación.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esta regla, quienes opten por pagar el IVA a través de un coordinado o de varios coordinados, de autotransporte terrestre de carga federal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Código y en la ficha de trámite 71/CFF contenida en el Anexo 1-A de la RMF e informar al coordinado del que sean integrantes que ejercen dicha opción.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dedicados al autotransporte terrestre de carga federal, que cumplan con las obligaciones fiscales por cuenta de sus integrantes, presentarán las declaraciones correspondientes al IVA en forma global por sus operaciones y las de sus integrantes, por las actividades empresariales que se realicen a través del coordinado.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Información con proveedores del IVA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2.11.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la obligación a que se refiere el artículo 32, fracción VIII de la Ley del IVA, tratándose de coordinados del autotransporte terrestre de carga federal que cumplan con las obligaciones fiscales por cuenta de sus integrantes presentarán la información en forma global por sus operaciones y las de sus integrantes, por las actividades empresariales que se realicen a través del coordinado.</w:t>
      </w:r>
    </w:p>
    <w:p w:rsidR="00593C69" w:rsidRPr="00593C69" w:rsidRDefault="00593C69" w:rsidP="00593C69">
      <w:pPr>
        <w:shd w:val="clear" w:color="auto" w:fill="FFFFFF"/>
        <w:spacing w:after="60" w:line="240" w:lineRule="auto"/>
        <w:jc w:val="center"/>
        <w:rPr>
          <w:rFonts w:ascii="Arial" w:eastAsia="Times New Roman" w:hAnsi="Arial" w:cs="Arial"/>
          <w:color w:val="2F2F2F"/>
          <w:lang w:eastAsia="es-MX"/>
        </w:rPr>
      </w:pPr>
      <w:r w:rsidRPr="00593C69">
        <w:rPr>
          <w:rFonts w:ascii="Arial" w:eastAsia="Times New Roman" w:hAnsi="Arial" w:cs="Arial"/>
          <w:b/>
          <w:bCs/>
          <w:color w:val="2F2F2F"/>
          <w:lang w:eastAsia="es-MX"/>
        </w:rPr>
        <w:t>Título 3. Sector de Autotransporte Terrestre Foráneo de Pasaje y Turismo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Comprobación de erogaciones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los artículos 72, fracción II, cuarto párrafo y 73 de la Ley del ISR, las personas a que se refieren las fracciones siguientes podrán considerar deducibles las erogaciones realizadas en el ejercicio fiscal, que correspondan al vehículo o vehículos que administren, siempre que cumplan con los requisitos que establecen las disposiciones fiscales para ello: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Personas físicas y morales dedicadas exclusivamente al autotransporte terrestre foráneo de pasaje y turismo que hayan optado por pagar el impuesto individualmente.</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Personas físicas dedicadas exclusivamente al autotransporte terrestre foráneo de pasaje y turismo que hayan optado por pagar el impuesto por conducto de los coordinados de las que son integrantes.</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Personas morales dedicadas exclusivamente al autotransporte terrestre foráneo de pasaje y turismo que cumplan sus obligaciones fiscales a través de coordinados.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 anterior es aplicable incluso cuando el comprobante fiscal de los mismos se encuentre a nombre del coordinado, de acuerdo a la opción elegida por el contribuyente para dar cumplimiento a sus obligaciones fiscales.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Retención del ISR a operadores, cobradores, mecánicos y maestros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3.2.</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personas físicas y morales, así como los coordinados dedicados exclusivamente al autotransporte terrestre foráneo de pasaje y turismo, que tributen en los términos del Título II, Capítulo VII o Título IV, Capítulo II, Sección I, de la Ley del ISR, según sea el caso, para los efectos del cumplimiento de las obligaciones fiscales en materia de retenciones del ISR por los pagos efectuados a sus trabajadores, en lugar de aplicar las disposiciones correspondientes al pago de salarios, podrán enterar el 7.5 por ciento por concepto de retenciones del ISR, correspondiente a los pagos realizados a operadores, cobradores, mecánicos y maestros, de acuerdo al convenio vigente que tengan celebrado con el IMSS, para el cálculo de las aportaciones de dichos trabajadores, en cuyo caso, deberán elaborar y entregar a más tardar el 15 de febrero de 2018, una relación individualizada de dicho personal que indique el monto de las cantidades que les son pagadas en el periodo de que se trate, en los términos en que se elabora para los efectos de las aportaciones que realicen al IMSS, además de emitir el CFDI por concepto de nómina correspondiente.</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Tratándose de pagos realizados a los trabajadores distintos de los señalados en esta regla, se estará a lo dispuesto en la Ley del ISR.</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 dispuesto en esta regla será aplicable a las personas físicas, morales o coordinados dedicados exclusivamente al autotransporte terrestre foráneo de pasaje y turismo, siempre que no presten preponderantemente sus servicios a otra persona moral residente en el país o en el extranjero, que se considere parte relacionada en los términos de la Ley del ISR.</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Facilidades de comprobación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3.3.</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la Ley del ISR, los contribuyentes personas físicas y morales, así como los coordinados dedicados exclusivamente al autotransporte terrestre foráneo de pasaje y turismo, que tributen en los términos del Título II, Capítulo VII o Título IV, Capítulo II, Sección I de la Ley del ISR, podrán deducir hasta el equivalente a un 8 por ciento de los ingresos propios de su actividad, sin documentación que reúna requisitos fiscales, siempre que:</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El gasto haya sido efectivamente realizado en el ejercicio fiscal de que se trate.</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La erogación por la cual aplicó dicha facilidad se encuentre registrada en su contabilidad.</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Efectúe el pago por concepto del ISR anual sobre el monto que haya sido deducido por este concepto a la tasa del 16 por ciento. El impuesto anual pagado se considerará como definitivo y no será acreditable ni deducible. En el caso de los coordinados o personas morales que tributen por cuenta de sus integrantes, efectuarán por cuenta de los mismos el entero de dicho impuesto.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que opten por esta deducción deberán efectuar pagos provisionales a cuenta del impuesto anual a que se refiere la fracción anterior, los que se determinarán considerando la deducción realizada en el periodo de pago acumulado del ejercicio fiscal de que se trate aplicando la tasa del 16 por ciento, pudiendo acreditar los pagos provisionales del mismo ejercicio fiscal realizados con anterioridad por el mismo concepto. Estos pagos provisionales se enterarán a más tardar el día 17 del mes siguiente a aquél por el que se efectúe la deducción.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Los contribuyentes que adquieran </w:t>
      </w:r>
      <w:proofErr w:type="spellStart"/>
      <w:r w:rsidRPr="00593C69">
        <w:rPr>
          <w:rFonts w:ascii="Arial" w:eastAsia="Times New Roman" w:hAnsi="Arial" w:cs="Arial"/>
          <w:color w:val="2F2F2F"/>
          <w:lang w:eastAsia="es-MX"/>
        </w:rPr>
        <w:t>diésel</w:t>
      </w:r>
      <w:proofErr w:type="spellEnd"/>
      <w:r w:rsidRPr="00593C69">
        <w:rPr>
          <w:rFonts w:ascii="Arial" w:eastAsia="Times New Roman" w:hAnsi="Arial" w:cs="Arial"/>
          <w:color w:val="2F2F2F"/>
          <w:lang w:eastAsia="es-MX"/>
        </w:rPr>
        <w:t xml:space="preserve"> o </w:t>
      </w:r>
      <w:proofErr w:type="spellStart"/>
      <w:r w:rsidRPr="00593C69">
        <w:rPr>
          <w:rFonts w:ascii="Arial" w:eastAsia="Times New Roman" w:hAnsi="Arial" w:cs="Arial"/>
          <w:color w:val="2F2F2F"/>
          <w:lang w:eastAsia="es-MX"/>
        </w:rPr>
        <w:t>biodiésel</w:t>
      </w:r>
      <w:proofErr w:type="spellEnd"/>
      <w:r w:rsidRPr="00593C69">
        <w:rPr>
          <w:rFonts w:ascii="Arial" w:eastAsia="Times New Roman" w:hAnsi="Arial" w:cs="Arial"/>
          <w:color w:val="2F2F2F"/>
          <w:lang w:eastAsia="es-MX"/>
        </w:rPr>
        <w:t xml:space="preserve"> y sus mezclas, para su consumo final, para uso automotriz en vehículos que se destinen exclusivamente al transporte público de personas a través de carreteras o caminos, así como los que se dediquen exclusivamente al transporte terrestre de pasaje que utilizan la Red Nacional de Autopistas de Cuota, podrán acreditar los estímulos a que se refiere el artículo 16, Apartado A, fracciones IV y V de la LIF, contra los pagos provisionales o el impuesto anual, cubiertos por concepto de la deducción del 8 por ciento a que se refieren los párrafos que anteceden.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El monto de la deducción que se determine conforme a la presente regla, en el ejercicio de que se trate, se deberá disminuir del monto que se obtenga de restar al total de los ingresos acumulables obtenidos en el ejercicio, las deducciones autorizadas conforme a la Ley del ISR por las que no se aplican las facilidades a que se refiere la presente Resolución y hasta por el monto de dichos ingresos.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Cuando las deducciones autorizadas conforme a la Ley del ISR por las que no se aplican las facilidades a que se refiere la presente Resolución, sean mayores a los ingresos acumulables obtenidos en el ejercicio, no se disminuirá monto alguno por concepto de la deducción a que se refiere la presente regla.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Concepto de coordinado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3.4.</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lo dispuesto en los artículos 72 y 73 de la Ley del ISR, los contribuyentes dedicados a la actividad de autotransporte terrestre de pasaje y turismo considerarán como coordinado a toda persona moral dedicada exclusivamente al servicio de autotransporte terrestre de pasaje y turismo, que agrupa y se integra con otras personas físicas y personas morales similares y complementarias, constituidas para proporcionar servicios requeridos por la actividad común de autotransporte. Estos elementos integran una unidad económica con intereses comunes y participan en forma conjunta y en diversas proporciones no identificables, con los propósitos siguientes:</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Coordinar y convenir los servicios que se presten en forma conjunta, incluyendo las empresas que presten servicios o posean inmuebles, dedicados a la actividad del autotransporte terrestre de pasaje y turismo. Tratándose de centrales camioneras o terminales de autobuses que no sean integrantes de algún coordinado, podrán tributar en el Título II, Capítulo VII de la Ley del ISR, siempre que se encuentren integradas por empresas dedicadas al autotransporte terrestre de pasaje y turismo y presten sus servicios preponderantemente a empresas de autotransporte terrestre de pasaje y turismo y que dichas centrales camioneras o terminales de autobuses </w:t>
      </w:r>
      <w:proofErr w:type="spellStart"/>
      <w:r w:rsidRPr="00593C69">
        <w:rPr>
          <w:rFonts w:ascii="Arial" w:eastAsia="Times New Roman" w:hAnsi="Arial" w:cs="Arial"/>
          <w:color w:val="2F2F2F"/>
          <w:lang w:eastAsia="es-MX"/>
        </w:rPr>
        <w:t>noapliquen</w:t>
      </w:r>
      <w:proofErr w:type="spellEnd"/>
      <w:r w:rsidRPr="00593C69">
        <w:rPr>
          <w:rFonts w:ascii="Arial" w:eastAsia="Times New Roman" w:hAnsi="Arial" w:cs="Arial"/>
          <w:color w:val="2F2F2F"/>
          <w:lang w:eastAsia="es-MX"/>
        </w:rPr>
        <w:t xml:space="preserve"> las facilidades contenidas en las reglas 3.2., 3.3. </w:t>
      </w:r>
      <w:proofErr w:type="gramStart"/>
      <w:r w:rsidRPr="00593C69">
        <w:rPr>
          <w:rFonts w:ascii="Arial" w:eastAsia="Times New Roman" w:hAnsi="Arial" w:cs="Arial"/>
          <w:color w:val="2F2F2F"/>
          <w:lang w:eastAsia="es-MX"/>
        </w:rPr>
        <w:t>y</w:t>
      </w:r>
      <w:proofErr w:type="gramEnd"/>
      <w:r w:rsidRPr="00593C69">
        <w:rPr>
          <w:rFonts w:ascii="Arial" w:eastAsia="Times New Roman" w:hAnsi="Arial" w:cs="Arial"/>
          <w:color w:val="2F2F2F"/>
          <w:lang w:eastAsia="es-MX"/>
        </w:rPr>
        <w:t xml:space="preserve"> 3.12. </w:t>
      </w:r>
      <w:proofErr w:type="gramStart"/>
      <w:r w:rsidRPr="00593C69">
        <w:rPr>
          <w:rFonts w:ascii="Arial" w:eastAsia="Times New Roman" w:hAnsi="Arial" w:cs="Arial"/>
          <w:color w:val="2F2F2F"/>
          <w:lang w:eastAsia="es-MX"/>
        </w:rPr>
        <w:t>de</w:t>
      </w:r>
      <w:proofErr w:type="gramEnd"/>
      <w:r w:rsidRPr="00593C69">
        <w:rPr>
          <w:rFonts w:ascii="Arial" w:eastAsia="Times New Roman" w:hAnsi="Arial" w:cs="Arial"/>
          <w:color w:val="2F2F2F"/>
          <w:lang w:eastAsia="es-MX"/>
        </w:rPr>
        <w:t xml:space="preserve"> esta Resolución.</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Administrar los fondos que les fueron autorizados en los términos de la Resolución de Facilidades Administrativas en el Régimen Simplificado vigente hasta el 31 de diciembre de 2001.</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Cumplir con las obligaciones en materia fiscal por cuenta de cada uno de sus integrantes en forma global.</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Contar con un manual de políticas para la aplicación de los gastos comunes y su prorrateo a cada uno de sus integrantes, el cual deberán tener a disposición de las autoridades fiscales cuando se lo soliciten.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Responsabilidad solidaria de los coordinados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3.5.</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que opten por aplicar las facilidades a que se refieren las reglas anteriores,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Servicios de paquetería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3.6.</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29 del Código, los contribuyentes personas físicas y morales, así como los coordinados dedicados exclusivamente al autotransporte terrestre foráneo de pasaje y turismo, que tributen en los términos del Título II, Capítulo VII o Título IV, Capítulo II, Sección I de la Ley del ISR, que presten el servicio de paquetería, podrán abstenerse de acompañar a las mercancías en transporte, el pedimento de importación, la nota de remisión o de envío, siempre que se cumpla con la obligación de acompañar la guía de envío respectiva.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Guías de envío sin orden cronológico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3.7.</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Los contribuyentes personas físicas y morales, así como los coordinados dedicados exclusivamente al autotransporte terrestre foráneo de pasaje y turismo, que tributen en los términos del Título II, Capítulo VII o Título IV, Capítulo II, Sección I de la Ley del ISR, podrán utilizar una numeración consecutiva en las guías de envío que expidan sus áreas de envío simultáneamente en todas sus sucursales, sin que tengan la obligación de que la numeración sea utilizada en estricto orden cronológico, siempre y cuando se lleve un control por fecha de entrega y número de las guías </w:t>
      </w:r>
      <w:proofErr w:type="spellStart"/>
      <w:r w:rsidRPr="00593C69">
        <w:rPr>
          <w:rFonts w:ascii="Arial" w:eastAsia="Times New Roman" w:hAnsi="Arial" w:cs="Arial"/>
          <w:color w:val="2F2F2F"/>
          <w:lang w:eastAsia="es-MX"/>
        </w:rPr>
        <w:t>deenvío</w:t>
      </w:r>
      <w:proofErr w:type="spellEnd"/>
      <w:r w:rsidRPr="00593C69">
        <w:rPr>
          <w:rFonts w:ascii="Arial" w:eastAsia="Times New Roman" w:hAnsi="Arial" w:cs="Arial"/>
          <w:color w:val="2F2F2F"/>
          <w:lang w:eastAsia="es-MX"/>
        </w:rPr>
        <w:t xml:space="preserve"> entregadas a cada una de las sucursales, que permita determinar el ingreso de cada una de ellas, así como la numeración de las guías de envío pendientes de utilizar.</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Asimismo, en las guías de envío que sean expedidas por sus sucursales podrán abstenerse de utilizar series por cada sucursal, así como de anotar el domicilio del establecimiento que la expide, debiendo anotar, en este último caso, el domicilio fiscal de la casa matriz.</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Domicilio fiscal consignado en los comprobantes o boletos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3.8.</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efectos de lo dispuesto en el artículo 29-A, fracción I del Código, los contribuyentes personas físicas y morales, así como los coordinados dedicados exclusivamente al autotransporte terrestre foráneo de pasaje y turismo, que tributen en los términos del Título II, Capítulo VII o Título IV, Capítulo II, Sección I de la Ley del ISR, podrán anotar en los CFDI o en los boletos que expidan como domicilio fiscal el que corresponda a la casa matriz, en lugar de señalar el domicilio fiscal del local o establecimiento en donde se expiden dichos comprobantes.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Enajenación de acciones emitidas por empresas dedicadas al autotransporte terrestre foráneo de pasaje y turismo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3.9.</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En el caso de enajenación de acciones emitidas específicamente por personas morales dedicadas exclusivamente a la actividad de autotransporte terrestre foráneo de pasaje y turismo que tributen en los términos del Título II, Capítulo VII de la Ley del ISR, que sean enajenadas por personas dedicadas a la actividad de autotransporte terrestre foráneo de pasaje y turismo, se releva al adquirente de las mismas de la obligación de efectuar la retención del 20 por ciento a que se refiere el artículo 126 de la Ley del ISR, siempre que el enajenante de las acciones acumule a sus </w:t>
      </w:r>
      <w:proofErr w:type="spellStart"/>
      <w:r w:rsidRPr="00593C69">
        <w:rPr>
          <w:rFonts w:ascii="Arial" w:eastAsia="Times New Roman" w:hAnsi="Arial" w:cs="Arial"/>
          <w:color w:val="2F2F2F"/>
          <w:lang w:eastAsia="es-MX"/>
        </w:rPr>
        <w:t>ingresospropios</w:t>
      </w:r>
      <w:proofErr w:type="spellEnd"/>
      <w:r w:rsidRPr="00593C69">
        <w:rPr>
          <w:rFonts w:ascii="Arial" w:eastAsia="Times New Roman" w:hAnsi="Arial" w:cs="Arial"/>
          <w:color w:val="2F2F2F"/>
          <w:lang w:eastAsia="es-MX"/>
        </w:rPr>
        <w:t xml:space="preserve"> de la actividad de autotransporte terrestre de pasaje y turismo, la utilidad que se determine por dicha enajenación en los términos de los artículos 22, 23, 72, cuarto párrafo y 126 de la citada Ley.</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ello, el integrante del coordinado que enajene las acciones o, en su caso, el coordinado a través del cual éste cumpla con sus obligaciones fiscales, deberá presentar un informe de las operaciones de enajenación de acciones por contador público inscrito, con la información que para tal efecto determine el SAT.</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 xml:space="preserve">Adquisición de </w:t>
      </w:r>
      <w:proofErr w:type="spellStart"/>
      <w:r w:rsidRPr="00593C69">
        <w:rPr>
          <w:rFonts w:ascii="Arial" w:eastAsia="Times New Roman" w:hAnsi="Arial" w:cs="Arial"/>
          <w:b/>
          <w:bCs/>
          <w:color w:val="2F2F2F"/>
          <w:lang w:eastAsia="es-MX"/>
        </w:rPr>
        <w:t>diésel</w:t>
      </w:r>
      <w:proofErr w:type="spellEnd"/>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3.10.</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Para los efectos de lo dispuesto en el artículo 16, Apartado A, fracción IV de la LIF, se considera que los contribuyentes dedicados a la actividad de autotransporte terrestre foráneo de pasaje y turismo podrán aplicar el estímulo fiscal a que se refiere dicha fracción cuando el </w:t>
      </w:r>
      <w:proofErr w:type="spellStart"/>
      <w:r w:rsidRPr="00593C69">
        <w:rPr>
          <w:rFonts w:ascii="Arial" w:eastAsia="Times New Roman" w:hAnsi="Arial" w:cs="Arial"/>
          <w:color w:val="2F2F2F"/>
          <w:lang w:eastAsia="es-MX"/>
        </w:rPr>
        <w:t>diésel</w:t>
      </w:r>
      <w:proofErr w:type="spellEnd"/>
      <w:r w:rsidRPr="00593C69">
        <w:rPr>
          <w:rFonts w:ascii="Arial" w:eastAsia="Times New Roman" w:hAnsi="Arial" w:cs="Arial"/>
          <w:color w:val="2F2F2F"/>
          <w:lang w:eastAsia="es-MX"/>
        </w:rPr>
        <w:t xml:space="preserve"> o </w:t>
      </w:r>
      <w:proofErr w:type="spellStart"/>
      <w:r w:rsidRPr="00593C69">
        <w:rPr>
          <w:rFonts w:ascii="Arial" w:eastAsia="Times New Roman" w:hAnsi="Arial" w:cs="Arial"/>
          <w:color w:val="2F2F2F"/>
          <w:lang w:eastAsia="es-MX"/>
        </w:rPr>
        <w:t>biodiésel</w:t>
      </w:r>
      <w:proofErr w:type="spellEnd"/>
      <w:r w:rsidRPr="00593C69">
        <w:rPr>
          <w:rFonts w:ascii="Arial" w:eastAsia="Times New Roman" w:hAnsi="Arial" w:cs="Arial"/>
          <w:color w:val="2F2F2F"/>
          <w:lang w:eastAsia="es-MX"/>
        </w:rPr>
        <w:t xml:space="preserve"> y sus mezclas, sean adquiridos en las estaciones de servicio de autoconsumo de los citados contribuyentes.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Aviso de opción para tributar a través de un coordinado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3.11.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72, cuarto párrafo, fracción II de la Ley del ISR, quienes opten por pagar el ISR a través de un coordinado o de varios coordinados, de autotransporte terrestre foráneo de pasaje y turismo, de los que sean integrantes, deberán presentar además del aviso de opción, el de actualización de actividades económicas y obligaciones ante las autoridades fiscales e informar por escrito al coordinado del que sean integrantes, que ejercerán dicha opción y que presentaron dicho aviso de actualización ante el RFC, a más tardar dentro de los treinta días siguientes a la entrada en vigor de la presente Resolución, en los términos de lo establecido en el artículo 30, fracción V del Reglamento del Código y en la ficha de trámite 71/CFF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cambien la opción elegida o no se modifiquen sus actividades.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Adquisición de combustibles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3.12.</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personas físicas y morales, así como los coordinados dedicados exclusivamente al autotransporte terrestre foráneo de pasaje y turismo, que tributen en los términos del Título II, Capítulo VII o Título IV, Capítulo II, Sección I de la Ley del ISR, considerarán cumplida la obligación a que se refiere el segundo párrafo del artículo 27, fracción III de la Ley del ISR, cuando los pagos por consumos de combustible se realicen con medios distintos a cheque nominativo del contribuyente, tarjeta de crédito, de débito o de servicios o monederos electrónicos, siempre que éstos no excedan del 15 por ciento del total de los pagos efectuados por consumo de combustible para realizar </w:t>
      </w:r>
      <w:proofErr w:type="spellStart"/>
      <w:r w:rsidRPr="00593C69">
        <w:rPr>
          <w:rFonts w:ascii="Arial" w:eastAsia="Times New Roman" w:hAnsi="Arial" w:cs="Arial"/>
          <w:color w:val="2F2F2F"/>
          <w:lang w:eastAsia="es-MX"/>
        </w:rPr>
        <w:t>suactividad</w:t>
      </w:r>
      <w:proofErr w:type="spellEnd"/>
      <w:r w:rsidRPr="00593C69">
        <w:rPr>
          <w:rFonts w:ascii="Arial" w:eastAsia="Times New Roman" w:hAnsi="Arial" w:cs="Arial"/>
          <w:color w:val="2F2F2F"/>
          <w:lang w:eastAsia="es-MX"/>
        </w:rPr>
        <w:t>.</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Impuesto al valor agregado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3.13.</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72 de la Ley del ISR, los coordinados que cumplan con sus obligaciones en los términos del Título II, Capítulo VII de la citada Ley, podrán cumplir con las obligaciones fiscales en materia del IVA por cuenta de cada uno de sus integrantes, aplicando al efecto lo dispuesto en la Ley del IVA.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Asimismo, deberán emitir la liquidación a sus integrantes a través de un CFDI de retenciones e información de pagos, con los siguientes requisitos:</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Denominación o razón social, domicilio fiscal y clave en el RFC, de la persona moral, así como el número de folio consecutivo.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Lugar y fecha de expedición.</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Nombre del integrante al que se le expida, su clave en el RFC o, en su caso, la CURP, ubicación de su negocio o domicilio y firma del mismo o de quien reciba el documento.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Descripción global de los conceptos de los ingresos, deducciones y, en su caso, de los impuestos y retenciones, que le correspondan al integrante de que se trate.</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deberán expedir el CFDI de retenciones e información de pagos, al cual se le deberá incorporar el "Complemento de Liquidación", que al efecto publique el SAT en su Portal.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En dicho CFDI además, deberá asentar la información correspondiente al valor de actividades, el IVA que se traslada, el que les hayan trasladado, así como, en su caso, el pagado en la importación.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esta regla, quienes opten por pagar el IVA a través de un coordinado o de varios coordinados, de autotransporte terrestre foráneo de pasaje y turismo,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sz w:val="12"/>
          <w:szCs w:val="12"/>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sz w:val="12"/>
          <w:szCs w:val="12"/>
          <w:lang w:eastAsia="es-MX"/>
        </w:rPr>
        <w:t>Para los efectos de lo establecido en el párrafo anterior, los contribuyentes que se encuentren</w:t>
      </w:r>
      <w:r w:rsidRPr="00593C69">
        <w:rPr>
          <w:rFonts w:ascii="Arial" w:eastAsia="Times New Roman" w:hAnsi="Arial" w:cs="Arial"/>
          <w:color w:val="2F2F2F"/>
          <w:sz w:val="12"/>
          <w:lang w:eastAsia="es-MX"/>
        </w:rPr>
        <w:t> </w:t>
      </w:r>
      <w:r w:rsidRPr="00593C69">
        <w:rPr>
          <w:rFonts w:ascii="Arial" w:eastAsia="Times New Roman" w:hAnsi="Arial" w:cs="Arial"/>
          <w:color w:val="2F2F2F"/>
          <w:sz w:val="12"/>
          <w:szCs w:val="12"/>
          <w:lang w:eastAsia="es-MX"/>
        </w:rPr>
        <w:t xml:space="preserve">inscritos en el RFC a la fecha de entrada en vigor de la presente regla, tendrán hasta treinta </w:t>
      </w:r>
      <w:proofErr w:type="spellStart"/>
      <w:r w:rsidRPr="00593C69">
        <w:rPr>
          <w:rFonts w:ascii="Arial" w:eastAsia="Times New Roman" w:hAnsi="Arial" w:cs="Arial"/>
          <w:color w:val="2F2F2F"/>
          <w:sz w:val="12"/>
          <w:szCs w:val="12"/>
          <w:lang w:eastAsia="es-MX"/>
        </w:rPr>
        <w:t>díassiguientes</w:t>
      </w:r>
      <w:proofErr w:type="spellEnd"/>
      <w:r w:rsidRPr="00593C69">
        <w:rPr>
          <w:rFonts w:ascii="Arial" w:eastAsia="Times New Roman" w:hAnsi="Arial" w:cs="Arial"/>
          <w:color w:val="2F2F2F"/>
          <w:sz w:val="12"/>
          <w:szCs w:val="12"/>
          <w:lang w:eastAsia="es-MX"/>
        </w:rPr>
        <w:t xml:space="preserve"> a dicha fecha para presentar su aviso de actualización de actividades económicas y</w:t>
      </w:r>
      <w:r w:rsidRPr="00593C69">
        <w:rPr>
          <w:rFonts w:ascii="Arial" w:eastAsia="Times New Roman" w:hAnsi="Arial" w:cs="Arial"/>
          <w:color w:val="2F2F2F"/>
          <w:sz w:val="12"/>
          <w:lang w:eastAsia="es-MX"/>
        </w:rPr>
        <w:t> </w:t>
      </w:r>
      <w:r w:rsidRPr="00593C69">
        <w:rPr>
          <w:rFonts w:ascii="Arial" w:eastAsia="Times New Roman" w:hAnsi="Arial" w:cs="Arial"/>
          <w:color w:val="2F2F2F"/>
          <w:sz w:val="12"/>
          <w:szCs w:val="12"/>
          <w:lang w:eastAsia="es-MX"/>
        </w:rPr>
        <w:t xml:space="preserve">obligaciones, en los términos de lo establecido en el artículo 30, fracción V del Reglamento </w:t>
      </w:r>
      <w:proofErr w:type="spellStart"/>
      <w:r w:rsidRPr="00593C69">
        <w:rPr>
          <w:rFonts w:ascii="Arial" w:eastAsia="Times New Roman" w:hAnsi="Arial" w:cs="Arial"/>
          <w:color w:val="2F2F2F"/>
          <w:sz w:val="12"/>
          <w:szCs w:val="12"/>
          <w:lang w:eastAsia="es-MX"/>
        </w:rPr>
        <w:t>delCódigo</w:t>
      </w:r>
      <w:proofErr w:type="spellEnd"/>
      <w:r w:rsidRPr="00593C69">
        <w:rPr>
          <w:rFonts w:ascii="Arial" w:eastAsia="Times New Roman" w:hAnsi="Arial" w:cs="Arial"/>
          <w:color w:val="2F2F2F"/>
          <w:sz w:val="12"/>
          <w:szCs w:val="12"/>
          <w:lang w:eastAsia="es-MX"/>
        </w:rPr>
        <w:t xml:space="preserve"> y en la ficha de trámite 71/CFF contenida en el Anexo 1-A de la RMF</w:t>
      </w:r>
      <w:r w:rsidRPr="00593C69">
        <w:rPr>
          <w:rFonts w:ascii="Arial" w:eastAsia="Times New Roman" w:hAnsi="Arial" w:cs="Arial"/>
          <w:color w:val="2F2F2F"/>
          <w:sz w:val="12"/>
          <w:lang w:eastAsia="es-MX"/>
        </w:rPr>
        <w:t> </w:t>
      </w:r>
      <w:r w:rsidRPr="00593C69">
        <w:rPr>
          <w:rFonts w:ascii="Arial" w:eastAsia="Times New Roman" w:hAnsi="Arial" w:cs="Arial"/>
          <w:color w:val="2F2F2F"/>
          <w:sz w:val="12"/>
          <w:szCs w:val="12"/>
          <w:lang w:eastAsia="es-MX"/>
        </w:rPr>
        <w:t>e informar al coordinado</w:t>
      </w:r>
      <w:r w:rsidRPr="00593C69">
        <w:rPr>
          <w:rFonts w:ascii="Arial" w:eastAsia="Times New Roman" w:hAnsi="Arial" w:cs="Arial"/>
          <w:color w:val="2F2F2F"/>
          <w:sz w:val="12"/>
          <w:lang w:eastAsia="es-MX"/>
        </w:rPr>
        <w:t> </w:t>
      </w:r>
      <w:r w:rsidRPr="00593C69">
        <w:rPr>
          <w:rFonts w:ascii="Arial" w:eastAsia="Times New Roman" w:hAnsi="Arial" w:cs="Arial"/>
          <w:color w:val="2F2F2F"/>
          <w:sz w:val="12"/>
          <w:szCs w:val="12"/>
          <w:lang w:eastAsia="es-MX"/>
        </w:rPr>
        <w:t>del que sean integrantes que ejercen dicha opción.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dedicados al autotransporte terrestre foráneo de pasaje y turismo, que cumplan con las obligaciones fiscales por cuenta de sus integrantes, presentarán las declaraciones correspondientes al IVA en forma global por sus operaciones y las de sus integrantes, por las actividades empresariales que se realicen a través del coordinado.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Información con proveedores del IVA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3.14.</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la obligación a que se refiere el artículo 32, fracción VIII de la Ley del IVA, tratándose de coordinados de autotransporte terrestre foráneo de pasaje y turismo que cumplan con las obligaciones fiscales por cuenta de sus integrantes presentarán la información en forma global por sus operaciones y las de sus integrantes, por las actividades empresariales que se realicen a través del coordinado.</w:t>
      </w:r>
    </w:p>
    <w:p w:rsidR="00593C69" w:rsidRPr="00593C69" w:rsidRDefault="00593C69" w:rsidP="00593C69">
      <w:pPr>
        <w:shd w:val="clear" w:color="auto" w:fill="FFFFFF"/>
        <w:spacing w:after="60" w:line="240" w:lineRule="auto"/>
        <w:jc w:val="center"/>
        <w:rPr>
          <w:rFonts w:ascii="Arial" w:eastAsia="Times New Roman" w:hAnsi="Arial" w:cs="Arial"/>
          <w:color w:val="2F2F2F"/>
          <w:lang w:eastAsia="es-MX"/>
        </w:rPr>
      </w:pPr>
      <w:r w:rsidRPr="00593C69">
        <w:rPr>
          <w:rFonts w:ascii="Arial" w:eastAsia="Times New Roman" w:hAnsi="Arial" w:cs="Arial"/>
          <w:b/>
          <w:bCs/>
          <w:color w:val="2F2F2F"/>
          <w:lang w:eastAsia="es-MX"/>
        </w:rPr>
        <w:t>Título 4. Sector de Autotransporte Terrestre de Carga de Materiales y</w:t>
      </w:r>
    </w:p>
    <w:p w:rsidR="00593C69" w:rsidRPr="00593C69" w:rsidRDefault="00593C69" w:rsidP="00593C69">
      <w:pPr>
        <w:shd w:val="clear" w:color="auto" w:fill="FFFFFF"/>
        <w:spacing w:after="60" w:line="240" w:lineRule="auto"/>
        <w:jc w:val="center"/>
        <w:rPr>
          <w:rFonts w:ascii="Arial" w:eastAsia="Times New Roman" w:hAnsi="Arial" w:cs="Arial"/>
          <w:color w:val="2F2F2F"/>
          <w:lang w:eastAsia="es-MX"/>
        </w:rPr>
      </w:pPr>
      <w:r w:rsidRPr="00593C69">
        <w:rPr>
          <w:rFonts w:ascii="Arial" w:eastAsia="Times New Roman" w:hAnsi="Arial" w:cs="Arial"/>
          <w:b/>
          <w:bCs/>
          <w:color w:val="2F2F2F"/>
          <w:lang w:eastAsia="es-MX"/>
        </w:rPr>
        <w:t>Autotransporte Terrestre de Pasajeros Urbano y Suburbano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4.1.</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contribuyentes dedicados exclusivamente al autotransporte terrestre de carga, que presten servicios locales o servicios públicos de grúas, que tributen en los términos del Título II, Capítulo VII o Título IV, Capítulo II, Sección I </w:t>
      </w:r>
      <w:r w:rsidRPr="00593C69">
        <w:rPr>
          <w:rFonts w:ascii="Arial" w:eastAsia="Times New Roman" w:hAnsi="Arial" w:cs="Arial"/>
          <w:color w:val="000000"/>
          <w:shd w:val="clear" w:color="auto" w:fill="FFFFFF"/>
          <w:lang w:eastAsia="es-MX"/>
        </w:rPr>
        <w:t>de la Ley del ISR,</w:t>
      </w:r>
      <w:r w:rsidRPr="00593C69">
        <w:rPr>
          <w:rFonts w:ascii="Arial" w:eastAsia="Times New Roman" w:hAnsi="Arial" w:cs="Arial"/>
          <w:color w:val="2F2F2F"/>
          <w:lang w:eastAsia="es-MX"/>
        </w:rPr>
        <w:t> según sea el caso, podrán optar por cumplir con sus obligaciones fiscales conforme a lo establecido en este Título, siempre que los servicios los proporcionen a terceros.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Responsabilidad solidaria de los coordinados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4.2.</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que opten por aplicar las facilidades a que se refiere la regla anterior, en el caso de que sus integrantes opten por tributar en lo individual, serán responsables solidarios únicamente por los ingresos, deducciones, impuestos y retenciones, que hayan consignado en la liquidación emitida al integrante de que se trate, debiendo entregar a la autoridad fiscal anualmente la información de los ingresos, deducciones, impuestos y retenciones, que hayan consignado en la citada liquidación por cada uno de sus integrantes que opten por tributar en lo individual.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Aviso de opción para tributar a través de un coordinado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4.3.</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72, fracción II, cuarto párrafo de la Ley del ISR, quienes opten por pagar el ISR a través de un coordinado o de varios coordinados, de autotransporte terrestre de carga de materiales o de pasajeros urbanos y suburbanos, de los que sean integrantes, deberán presentar además del aviso de opción, el de actualización de actividades económicas y obligaciones ante las autoridades fiscales e informar por escrito al coordinado del que sean integrantes, que ejercerán dicha opción y que presentaron dicho aviso de actualización ante el RFC, a más tardar dentro de los treinta días siguientes a la entrada en vigor de la presente Resolución, en los términos de lo establecido en el artículo 30, fracción V del Reglamento del Código y en la ficha de trámite 71/CFF contenida en el Anexo 1-A de la RMF. Los contribuyentes que por ejercicios anteriores hubieran presentado su aviso de opción para tributar a través de un coordinado y de actualización de actividades económicas y obligaciones, a que se refiere esta regla, no deberán presentar el aviso correspondiente hasta en tanto no cambien la opción elegida o no se modifiquen sus actividades.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lang w:eastAsia="es-MX"/>
        </w:rPr>
        <w:t> </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Adquisición de combustibles</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4.4.</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Los contribuyentes que tributen en los términos del Título II, Capítulo VII o Título IV, Capítulo II, Sección I de la Ley del ISR, según sea el caso, dedicados exclusivamente al autotransporte terrestre de carga de materiales o autotransporte terrestre de pasajeros urbano y suburbano, considerarán cumplida la obligación a que se refiere el segundo párrafo del artículo 27, fracción III de la Ley del ISR, cuando los pagos por consumos de combustible se realicen con medios distintos a cheque nominativo del contribuyente, tarjeta de crédito, de débito, de servicios o monederos </w:t>
      </w:r>
      <w:proofErr w:type="spellStart"/>
      <w:r w:rsidRPr="00593C69">
        <w:rPr>
          <w:rFonts w:ascii="Arial" w:eastAsia="Times New Roman" w:hAnsi="Arial" w:cs="Arial"/>
          <w:color w:val="2F2F2F"/>
          <w:lang w:eastAsia="es-MX"/>
        </w:rPr>
        <w:t>electrónicos,siempre</w:t>
      </w:r>
      <w:proofErr w:type="spellEnd"/>
      <w:r w:rsidRPr="00593C69">
        <w:rPr>
          <w:rFonts w:ascii="Arial" w:eastAsia="Times New Roman" w:hAnsi="Arial" w:cs="Arial"/>
          <w:color w:val="2F2F2F"/>
          <w:lang w:eastAsia="es-MX"/>
        </w:rPr>
        <w:t xml:space="preserve"> que éstos no excedan del 15 por ciento del total de los pagos efectuados por consumo de combustible para realizar su actividad.</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Impuesto al valor agregado</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4.5.</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72 de la Ley del ISR, los coordinados, del autotransporte terrestre de carga de materiales, que cumplan con sus obligaciones en los términos del Título II, Capítulo VII de la citada Ley, podrán cumplir con las obligaciones fiscales en materia del IVA por cuenta de cada uno de sus integrantes, aplicando al efecto lo dispuesto en la Ley del IVA.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Asimismo, deberán emitir la liquidación a sus integrantes a través de un CFDI de retenciones e información de pagos, con los siguientes requisitos:</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Denominación o razón social, domicilio fiscal y clave en el RFC, de la persona moral, así como el número de folio consecutivo.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Lugar y fecha de expedición.</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III.</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Nombre del integrante al que se le expida, su clave en el RFC o, en su caso, la CURP, ubicación de su negocio o domicilio y firma del mismo o de quien reciba el documento.</w:t>
      </w:r>
    </w:p>
    <w:p w:rsidR="00593C69" w:rsidRPr="00593C69" w:rsidRDefault="00593C69" w:rsidP="00593C69">
      <w:pPr>
        <w:shd w:val="clear" w:color="auto" w:fill="FFFFFF"/>
        <w:spacing w:after="60" w:line="240" w:lineRule="auto"/>
        <w:ind w:hanging="360"/>
        <w:jc w:val="both"/>
        <w:rPr>
          <w:rFonts w:ascii="Arial" w:eastAsia="Times New Roman" w:hAnsi="Arial" w:cs="Arial"/>
          <w:color w:val="2F2F2F"/>
          <w:lang w:eastAsia="es-MX"/>
        </w:rPr>
      </w:pPr>
      <w:r w:rsidRPr="00593C69">
        <w:rPr>
          <w:rFonts w:ascii="Arial" w:eastAsia="Times New Roman" w:hAnsi="Arial" w:cs="Arial"/>
          <w:b/>
          <w:bCs/>
          <w:color w:val="2F2F2F"/>
          <w:lang w:eastAsia="es-MX"/>
        </w:rPr>
        <w:t>IV.</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Descripción global de los conceptos de los ingresos, deducciones y, en su caso, de los impuestos y retenciones, que le correspondan al integrante de que se trate.</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deberán expedir el CFDI de retenciones e información de pagos, al cual se le deberá incorporar el "Complemento de Liquidación", que al efecto publique el SAT en su Portal.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En dicho CFDI además, deberán asentar la información correspondiente al valor de actividades, el IVA que se traslada, el que les hayan trasladado, así como, en su caso, el pagado en la importación.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esta regla, quienes opten por pagar el IVA a través de un coordinado o de varios coordinados, del autotransporte terrestre de carga de materiales, de los que sean integrantes, manifestarán al RFC en su inscripción o aviso de actualización de actividades económicas y obligaciones, según se trate, que realizarán sus actividades "Como integrantes de un coordinado que pagará sus impuestos" e informarán por escrito al coordinado del que sean integrantes que ejercerán dicha opción, indicando en el mismo el folio y la fecha del trámite presentado ante la autoridad fiscal.</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 lo establecido en el párrafo anterior, los contribuyentes que se encuentren inscritos en el RFC a la fecha de entrada en vigor de la presente regla tendrán hasta treinta días siguientes a dicha fecha para presentar su aviso de actualización de actividades económicas y obligaciones, en los términos de lo establecido en el artículo 30, fracción V del Reglamento del Código y en la ficha de trámite 71/CFF contenida en el Anexo 1-A de la RMF e informar al coordinado del que sean integrantes que ejercen dicha opción.</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Los coordinados dedicados al autotransporte terrestre de carga de materiales, que cumplan con las obligaciones fiscales por cuenta de sus integrantes, presentarán las declaraciones correspondientes al IVA en forma global por sus operaciones y las de sus integrantes, por las actividades empresariales que se realicen a través del coordinado.</w:t>
      </w:r>
    </w:p>
    <w:p w:rsidR="00593C69" w:rsidRPr="00593C69" w:rsidRDefault="00593C69" w:rsidP="00593C69">
      <w:pPr>
        <w:shd w:val="clear" w:color="auto" w:fill="FFFFFF"/>
        <w:spacing w:after="60"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b/>
          <w:bCs/>
          <w:color w:val="2F2F2F"/>
          <w:lang w:eastAsia="es-MX"/>
        </w:rPr>
        <w:t>Información con proveedores del IVA</w:t>
      </w:r>
    </w:p>
    <w:p w:rsidR="00593C69" w:rsidRPr="00593C69" w:rsidRDefault="00593C69" w:rsidP="00593C69">
      <w:pPr>
        <w:shd w:val="clear" w:color="auto" w:fill="FFFFFF"/>
        <w:spacing w:after="60" w:line="240" w:lineRule="auto"/>
        <w:ind w:hanging="432"/>
        <w:jc w:val="both"/>
        <w:rPr>
          <w:rFonts w:ascii="Arial" w:eastAsia="Times New Roman" w:hAnsi="Arial" w:cs="Arial"/>
          <w:color w:val="2F2F2F"/>
          <w:lang w:eastAsia="es-MX"/>
        </w:rPr>
      </w:pPr>
      <w:r w:rsidRPr="00593C69">
        <w:rPr>
          <w:rFonts w:ascii="Arial" w:eastAsia="Times New Roman" w:hAnsi="Arial" w:cs="Arial"/>
          <w:b/>
          <w:bCs/>
          <w:color w:val="2F2F2F"/>
          <w:lang w:eastAsia="es-MX"/>
        </w:rPr>
        <w:t>4.6.</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 los efectos del artículo 32, fracción VIII de la Ley del IVA, los coordinados del autotransporte terrestre de carga de materiales que cumplan con las obligaciones fiscales por cuenta de sus integrantes, presentarán la información en forma global por sus operaciones y las de sus integrantes, por las actividades empresariales que se realicen a través del coordinado.</w:t>
      </w:r>
    </w:p>
    <w:p w:rsidR="00593C69" w:rsidRPr="00593C69" w:rsidRDefault="00593C69" w:rsidP="00593C69">
      <w:pPr>
        <w:shd w:val="clear" w:color="auto" w:fill="FFFFFF"/>
        <w:spacing w:after="60" w:line="240" w:lineRule="auto"/>
        <w:jc w:val="center"/>
        <w:rPr>
          <w:rFonts w:ascii="Times New Roman" w:eastAsia="Times New Roman" w:hAnsi="Times New Roman" w:cs="Times New Roman"/>
          <w:b/>
          <w:bCs/>
          <w:color w:val="2F2F2F"/>
          <w:lang w:eastAsia="es-MX"/>
        </w:rPr>
      </w:pPr>
      <w:r w:rsidRPr="00593C69">
        <w:rPr>
          <w:rFonts w:ascii="Times" w:eastAsia="Times New Roman" w:hAnsi="Times" w:cs="Times"/>
          <w:b/>
          <w:bCs/>
          <w:color w:val="2F2F2F"/>
          <w:lang w:eastAsia="es-MX"/>
        </w:rPr>
        <w:t>TRANSITORIOS</w:t>
      </w:r>
    </w:p>
    <w:p w:rsidR="00593C69" w:rsidRPr="00593C69" w:rsidRDefault="00593C69" w:rsidP="00593C69">
      <w:pPr>
        <w:shd w:val="clear" w:color="auto" w:fill="FFFFFF"/>
        <w:spacing w:after="60" w:line="240" w:lineRule="auto"/>
        <w:ind w:hanging="972"/>
        <w:jc w:val="both"/>
        <w:rPr>
          <w:rFonts w:ascii="Arial" w:eastAsia="Times New Roman" w:hAnsi="Arial" w:cs="Arial"/>
          <w:color w:val="2F2F2F"/>
          <w:lang w:eastAsia="es-MX"/>
        </w:rPr>
      </w:pPr>
      <w:r w:rsidRPr="00593C69">
        <w:rPr>
          <w:rFonts w:ascii="Arial" w:eastAsia="Times New Roman" w:hAnsi="Arial" w:cs="Arial"/>
          <w:b/>
          <w:bCs/>
          <w:color w:val="2F2F2F"/>
          <w:lang w:eastAsia="es-MX"/>
        </w:rPr>
        <w:t>Primero.</w:t>
      </w:r>
      <w:r w:rsidRPr="00593C69">
        <w:rPr>
          <w:rFonts w:ascii="Arial" w:eastAsia="Times New Roman" w:hAnsi="Arial" w:cs="Arial"/>
          <w:color w:val="2F2F2F"/>
          <w:lang w:eastAsia="es-MX"/>
        </w:rPr>
        <w:t> </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La presente Resolución entrará en vigor a partir del 1 de enero de 2017.</w:t>
      </w:r>
    </w:p>
    <w:p w:rsidR="00593C69" w:rsidRPr="00593C69" w:rsidRDefault="00593C69" w:rsidP="00593C69">
      <w:pPr>
        <w:shd w:val="clear" w:color="auto" w:fill="FFFFFF"/>
        <w:spacing w:after="60" w:line="240" w:lineRule="auto"/>
        <w:ind w:hanging="979"/>
        <w:jc w:val="both"/>
        <w:rPr>
          <w:rFonts w:ascii="Arial" w:eastAsia="Times New Roman" w:hAnsi="Arial" w:cs="Arial"/>
          <w:color w:val="2F2F2F"/>
          <w:lang w:eastAsia="es-MX"/>
        </w:rPr>
      </w:pPr>
      <w:r w:rsidRPr="00593C69">
        <w:rPr>
          <w:rFonts w:ascii="Arial" w:eastAsia="Times New Roman" w:hAnsi="Arial" w:cs="Arial"/>
          <w:b/>
          <w:bCs/>
          <w:color w:val="2F2F2F"/>
          <w:lang w:eastAsia="es-MX"/>
        </w:rPr>
        <w:t>Segundo:</w:t>
      </w:r>
      <w:proofErr w:type="gramStart"/>
      <w:r w:rsidRPr="00593C69">
        <w:rPr>
          <w:rFonts w:ascii="Arial" w:eastAsia="Times New Roman" w:hAnsi="Arial" w:cs="Arial"/>
          <w:color w:val="2F2F2F"/>
          <w:lang w:eastAsia="es-MX"/>
        </w:rPr>
        <w:t> </w:t>
      </w: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Para</w:t>
      </w:r>
      <w:proofErr w:type="gramEnd"/>
      <w:r w:rsidRPr="00593C69">
        <w:rPr>
          <w:rFonts w:ascii="Arial" w:eastAsia="Times New Roman" w:hAnsi="Arial" w:cs="Arial"/>
          <w:color w:val="2F2F2F"/>
          <w:lang w:eastAsia="es-MX"/>
        </w:rPr>
        <w:t xml:space="preserve"> los efectos de las reglas 1.10., 2.3., 2.4., 2.10., 3.5., 3.13., 4.2. </w:t>
      </w:r>
      <w:proofErr w:type="gramStart"/>
      <w:r w:rsidRPr="00593C69">
        <w:rPr>
          <w:rFonts w:ascii="Arial" w:eastAsia="Times New Roman" w:hAnsi="Arial" w:cs="Arial"/>
          <w:color w:val="2F2F2F"/>
          <w:lang w:eastAsia="es-MX"/>
        </w:rPr>
        <w:t>y</w:t>
      </w:r>
      <w:proofErr w:type="gramEnd"/>
      <w:r w:rsidRPr="00593C69">
        <w:rPr>
          <w:rFonts w:ascii="Arial" w:eastAsia="Times New Roman" w:hAnsi="Arial" w:cs="Arial"/>
          <w:color w:val="2F2F2F"/>
          <w:lang w:eastAsia="es-MX"/>
        </w:rPr>
        <w:t xml:space="preserve"> 4.5., de la presente Resolución, los contribuyentes deberán emitir las liquidaciones a sus integrantes o a los permisionarios de que se trate, a través de un CFDI de retenciones e información de pagos, a partir de los treinta días siguientes a aquel en que se publique el "Complemento de Liquidación" en el Portal del SAT.</w:t>
      </w:r>
    </w:p>
    <w:p w:rsidR="00593C69" w:rsidRPr="00593C69" w:rsidRDefault="00593C69" w:rsidP="00593C69">
      <w:pPr>
        <w:shd w:val="clear" w:color="auto" w:fill="FFFFFF"/>
        <w:spacing w:after="60" w:line="240" w:lineRule="auto"/>
        <w:ind w:hanging="979"/>
        <w:jc w:val="both"/>
        <w:rPr>
          <w:rFonts w:ascii="Arial" w:eastAsia="Times New Roman" w:hAnsi="Arial" w:cs="Arial"/>
          <w:color w:val="2F2F2F"/>
          <w:lang w:eastAsia="es-MX"/>
        </w:rPr>
      </w:pPr>
      <w:r w:rsidRPr="00593C69">
        <w:rPr>
          <w:rFonts w:ascii="Arial" w:eastAsia="Times New Roman" w:hAnsi="Arial" w:cs="Arial"/>
          <w:color w:val="2F2F2F"/>
          <w:sz w:val="20"/>
          <w:szCs w:val="20"/>
          <w:lang w:eastAsia="es-MX"/>
        </w:rPr>
        <w:t>                </w:t>
      </w:r>
      <w:r w:rsidRPr="00593C69">
        <w:rPr>
          <w:rFonts w:ascii="Arial" w:eastAsia="Times New Roman" w:hAnsi="Arial" w:cs="Arial"/>
          <w:color w:val="2F2F2F"/>
          <w:lang w:eastAsia="es-MX"/>
        </w:rPr>
        <w:t xml:space="preserve">Para efectos del párrafo anterior, en tanto no sea publicado el aludido complemento en el Portal del SAT, los contribuyentes que estén obligados a emitir las liquidaciones a sus integrantes conforme a las reglas 1.10., 2.3., 2.4., 2.10., 3.5., 3.13., 4.2. </w:t>
      </w:r>
      <w:proofErr w:type="gramStart"/>
      <w:r w:rsidRPr="00593C69">
        <w:rPr>
          <w:rFonts w:ascii="Arial" w:eastAsia="Times New Roman" w:hAnsi="Arial" w:cs="Arial"/>
          <w:color w:val="2F2F2F"/>
          <w:lang w:eastAsia="es-MX"/>
        </w:rPr>
        <w:t>y</w:t>
      </w:r>
      <w:proofErr w:type="gramEnd"/>
      <w:r w:rsidRPr="00593C69">
        <w:rPr>
          <w:rFonts w:ascii="Arial" w:eastAsia="Times New Roman" w:hAnsi="Arial" w:cs="Arial"/>
          <w:color w:val="2F2F2F"/>
          <w:lang w:eastAsia="es-MX"/>
        </w:rPr>
        <w:t xml:space="preserve"> 4.5. </w:t>
      </w:r>
      <w:proofErr w:type="gramStart"/>
      <w:r w:rsidRPr="00593C69">
        <w:rPr>
          <w:rFonts w:ascii="Arial" w:eastAsia="Times New Roman" w:hAnsi="Arial" w:cs="Arial"/>
          <w:color w:val="2F2F2F"/>
          <w:lang w:eastAsia="es-MX"/>
        </w:rPr>
        <w:t>de</w:t>
      </w:r>
      <w:proofErr w:type="gramEnd"/>
      <w:r w:rsidRPr="00593C69">
        <w:rPr>
          <w:rFonts w:ascii="Arial" w:eastAsia="Times New Roman" w:hAnsi="Arial" w:cs="Arial"/>
          <w:color w:val="2F2F2F"/>
          <w:lang w:eastAsia="es-MX"/>
        </w:rPr>
        <w:t xml:space="preserve"> esta Resolución, deberán emitirlas en los términos establecidos en la Resolución de Facilidades Administrativas para los Sectores de Contribuyentes que en la misma se señalan para 2015, publicada en el Diario Oficial de la Federación el 30 de diciembre de 2014.</w:t>
      </w:r>
    </w:p>
    <w:p w:rsidR="00593C69" w:rsidRPr="00593C69" w:rsidRDefault="00593C69" w:rsidP="00593C69">
      <w:pPr>
        <w:shd w:val="clear" w:color="auto" w:fill="FFFFFF"/>
        <w:spacing w:after="60"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Atentamente</w:t>
      </w:r>
    </w:p>
    <w:p w:rsidR="00593C69" w:rsidRPr="00593C69" w:rsidRDefault="00593C69" w:rsidP="00593C69">
      <w:pPr>
        <w:shd w:val="clear" w:color="auto" w:fill="FFFFFF"/>
        <w:spacing w:after="60" w:line="240" w:lineRule="auto"/>
        <w:ind w:firstLine="288"/>
        <w:jc w:val="both"/>
        <w:rPr>
          <w:rFonts w:ascii="Arial" w:eastAsia="Times New Roman" w:hAnsi="Arial" w:cs="Arial"/>
          <w:color w:val="2F2F2F"/>
          <w:lang w:eastAsia="es-MX"/>
        </w:rPr>
      </w:pPr>
      <w:r w:rsidRPr="00593C69">
        <w:rPr>
          <w:rFonts w:ascii="Arial" w:eastAsia="Times New Roman" w:hAnsi="Arial" w:cs="Arial"/>
          <w:color w:val="2F2F2F"/>
          <w:lang w:eastAsia="es-MX"/>
        </w:rPr>
        <w:t>Ciudad de México, 14 de diciembre de 2016.- El Jefe del Servicio de Administración Tributaria, </w:t>
      </w:r>
      <w:r w:rsidRPr="00593C69">
        <w:rPr>
          <w:rFonts w:ascii="Arial" w:eastAsia="Times New Roman" w:hAnsi="Arial" w:cs="Arial"/>
          <w:b/>
          <w:bCs/>
          <w:color w:val="2F2F2F"/>
          <w:lang w:eastAsia="es-MX"/>
        </w:rPr>
        <w:t>Osvaldo</w:t>
      </w:r>
    </w:p>
    <w:p w:rsidR="00593C69" w:rsidRPr="00593C69" w:rsidRDefault="00593C69" w:rsidP="00593C69">
      <w:pPr>
        <w:shd w:val="clear" w:color="auto" w:fill="FFFFFF"/>
        <w:spacing w:after="60" w:line="240" w:lineRule="auto"/>
        <w:jc w:val="both"/>
        <w:rPr>
          <w:rFonts w:ascii="Arial" w:eastAsia="Times New Roman" w:hAnsi="Arial" w:cs="Arial"/>
          <w:color w:val="2F2F2F"/>
          <w:lang w:eastAsia="es-MX"/>
        </w:rPr>
      </w:pPr>
      <w:r w:rsidRPr="00593C69">
        <w:rPr>
          <w:rFonts w:ascii="Arial" w:eastAsia="Times New Roman" w:hAnsi="Arial" w:cs="Arial"/>
          <w:b/>
          <w:bCs/>
          <w:color w:val="2F2F2F"/>
          <w:lang w:eastAsia="es-MX"/>
        </w:rPr>
        <w:t xml:space="preserve">Antonio </w:t>
      </w:r>
      <w:proofErr w:type="spellStart"/>
      <w:r w:rsidRPr="00593C69">
        <w:rPr>
          <w:rFonts w:ascii="Arial" w:eastAsia="Times New Roman" w:hAnsi="Arial" w:cs="Arial"/>
          <w:b/>
          <w:bCs/>
          <w:color w:val="2F2F2F"/>
          <w:lang w:eastAsia="es-MX"/>
        </w:rPr>
        <w:t>Santín</w:t>
      </w:r>
      <w:proofErr w:type="spellEnd"/>
      <w:r w:rsidRPr="00593C69">
        <w:rPr>
          <w:rFonts w:ascii="Arial" w:eastAsia="Times New Roman" w:hAnsi="Arial" w:cs="Arial"/>
          <w:b/>
          <w:bCs/>
          <w:color w:val="2F2F2F"/>
          <w:lang w:eastAsia="es-MX"/>
        </w:rPr>
        <w:t xml:space="preserve"> Quiroz</w:t>
      </w:r>
      <w:r w:rsidRPr="00593C69">
        <w:rPr>
          <w:rFonts w:ascii="Arial" w:eastAsia="Times New Roman" w:hAnsi="Arial" w:cs="Arial"/>
          <w:color w:val="2F2F2F"/>
          <w:lang w:eastAsia="es-MX"/>
        </w:rPr>
        <w:t>.- Rúbrica.</w:t>
      </w:r>
    </w:p>
    <w:p w:rsidR="00CC100F" w:rsidRDefault="00CC100F"/>
    <w:sectPr w:rsidR="00CC100F" w:rsidSect="00CC10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593C69"/>
    <w:rsid w:val="00593C69"/>
    <w:rsid w:val="00CC10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0F"/>
  </w:style>
  <w:style w:type="paragraph" w:styleId="Ttulo1">
    <w:name w:val="heading 1"/>
    <w:basedOn w:val="Normal"/>
    <w:link w:val="Ttulo1Car"/>
    <w:uiPriority w:val="9"/>
    <w:qFormat/>
    <w:rsid w:val="00593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93C6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3C6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93C69"/>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93C69"/>
  </w:style>
  <w:style w:type="character" w:customStyle="1" w:styleId="refdenotaalpie">
    <w:name w:val="ref._de_nota_al_pie"/>
    <w:basedOn w:val="Fuentedeprrafopredeter"/>
    <w:rsid w:val="00593C69"/>
  </w:style>
</w:styles>
</file>

<file path=word/webSettings.xml><?xml version="1.0" encoding="utf-8"?>
<w:webSettings xmlns:r="http://schemas.openxmlformats.org/officeDocument/2006/relationships" xmlns:w="http://schemas.openxmlformats.org/wordprocessingml/2006/main">
  <w:divs>
    <w:div w:id="15471383">
      <w:bodyDiv w:val="1"/>
      <w:marLeft w:val="0"/>
      <w:marRight w:val="0"/>
      <w:marTop w:val="0"/>
      <w:marBottom w:val="0"/>
      <w:divBdr>
        <w:top w:val="none" w:sz="0" w:space="0" w:color="auto"/>
        <w:left w:val="none" w:sz="0" w:space="0" w:color="auto"/>
        <w:bottom w:val="none" w:sz="0" w:space="0" w:color="auto"/>
        <w:right w:val="none" w:sz="0" w:space="0" w:color="auto"/>
      </w:divBdr>
      <w:divsChild>
        <w:div w:id="70591597">
          <w:marLeft w:val="0"/>
          <w:marRight w:val="0"/>
          <w:marTop w:val="0"/>
          <w:marBottom w:val="57"/>
          <w:divBdr>
            <w:top w:val="none" w:sz="0" w:space="0" w:color="auto"/>
            <w:left w:val="none" w:sz="0" w:space="0" w:color="auto"/>
            <w:bottom w:val="none" w:sz="0" w:space="0" w:color="auto"/>
            <w:right w:val="none" w:sz="0" w:space="0" w:color="auto"/>
          </w:divBdr>
        </w:div>
        <w:div w:id="154496570">
          <w:marLeft w:val="0"/>
          <w:marRight w:val="0"/>
          <w:marTop w:val="0"/>
          <w:marBottom w:val="57"/>
          <w:divBdr>
            <w:top w:val="none" w:sz="0" w:space="0" w:color="auto"/>
            <w:left w:val="none" w:sz="0" w:space="0" w:color="auto"/>
            <w:bottom w:val="none" w:sz="0" w:space="0" w:color="auto"/>
            <w:right w:val="none" w:sz="0" w:space="0" w:color="auto"/>
          </w:divBdr>
        </w:div>
        <w:div w:id="1640261867">
          <w:marLeft w:val="0"/>
          <w:marRight w:val="0"/>
          <w:marTop w:val="101"/>
          <w:marBottom w:val="57"/>
          <w:divBdr>
            <w:top w:val="none" w:sz="0" w:space="0" w:color="auto"/>
            <w:left w:val="none" w:sz="0" w:space="0" w:color="auto"/>
            <w:bottom w:val="none" w:sz="0" w:space="0" w:color="auto"/>
            <w:right w:val="none" w:sz="0" w:space="0" w:color="auto"/>
          </w:divBdr>
        </w:div>
        <w:div w:id="823358056">
          <w:marLeft w:val="0"/>
          <w:marRight w:val="0"/>
          <w:marTop w:val="0"/>
          <w:marBottom w:val="57"/>
          <w:divBdr>
            <w:top w:val="none" w:sz="0" w:space="0" w:color="auto"/>
            <w:left w:val="none" w:sz="0" w:space="0" w:color="auto"/>
            <w:bottom w:val="none" w:sz="0" w:space="0" w:color="auto"/>
            <w:right w:val="none" w:sz="0" w:space="0" w:color="auto"/>
          </w:divBdr>
        </w:div>
        <w:div w:id="428350914">
          <w:marLeft w:val="0"/>
          <w:marRight w:val="0"/>
          <w:marTop w:val="0"/>
          <w:marBottom w:val="57"/>
          <w:divBdr>
            <w:top w:val="none" w:sz="0" w:space="0" w:color="auto"/>
            <w:left w:val="none" w:sz="0" w:space="0" w:color="auto"/>
            <w:bottom w:val="none" w:sz="0" w:space="0" w:color="auto"/>
            <w:right w:val="none" w:sz="0" w:space="0" w:color="auto"/>
          </w:divBdr>
        </w:div>
        <w:div w:id="1037656276">
          <w:marLeft w:val="0"/>
          <w:marRight w:val="0"/>
          <w:marTop w:val="0"/>
          <w:marBottom w:val="57"/>
          <w:divBdr>
            <w:top w:val="none" w:sz="0" w:space="0" w:color="auto"/>
            <w:left w:val="none" w:sz="0" w:space="0" w:color="auto"/>
            <w:bottom w:val="none" w:sz="0" w:space="0" w:color="auto"/>
            <w:right w:val="none" w:sz="0" w:space="0" w:color="auto"/>
          </w:divBdr>
        </w:div>
        <w:div w:id="1168329122">
          <w:marLeft w:val="0"/>
          <w:marRight w:val="0"/>
          <w:marTop w:val="0"/>
          <w:marBottom w:val="57"/>
          <w:divBdr>
            <w:top w:val="none" w:sz="0" w:space="0" w:color="auto"/>
            <w:left w:val="none" w:sz="0" w:space="0" w:color="auto"/>
            <w:bottom w:val="none" w:sz="0" w:space="0" w:color="auto"/>
            <w:right w:val="none" w:sz="0" w:space="0" w:color="auto"/>
          </w:divBdr>
        </w:div>
        <w:div w:id="1753697957">
          <w:marLeft w:val="0"/>
          <w:marRight w:val="0"/>
          <w:marTop w:val="0"/>
          <w:marBottom w:val="57"/>
          <w:divBdr>
            <w:top w:val="none" w:sz="0" w:space="0" w:color="auto"/>
            <w:left w:val="none" w:sz="0" w:space="0" w:color="auto"/>
            <w:bottom w:val="none" w:sz="0" w:space="0" w:color="auto"/>
            <w:right w:val="none" w:sz="0" w:space="0" w:color="auto"/>
          </w:divBdr>
        </w:div>
        <w:div w:id="746655335">
          <w:marLeft w:val="0"/>
          <w:marRight w:val="0"/>
          <w:marTop w:val="101"/>
          <w:marBottom w:val="57"/>
          <w:divBdr>
            <w:top w:val="none" w:sz="0" w:space="0" w:color="auto"/>
            <w:left w:val="none" w:sz="0" w:space="0" w:color="auto"/>
            <w:bottom w:val="none" w:sz="0" w:space="0" w:color="auto"/>
            <w:right w:val="none" w:sz="0" w:space="0" w:color="auto"/>
          </w:divBdr>
        </w:div>
        <w:div w:id="207567720">
          <w:marLeft w:val="0"/>
          <w:marRight w:val="0"/>
          <w:marTop w:val="0"/>
          <w:marBottom w:val="57"/>
          <w:divBdr>
            <w:top w:val="none" w:sz="0" w:space="0" w:color="auto"/>
            <w:left w:val="none" w:sz="0" w:space="0" w:color="auto"/>
            <w:bottom w:val="none" w:sz="0" w:space="0" w:color="auto"/>
            <w:right w:val="none" w:sz="0" w:space="0" w:color="auto"/>
          </w:divBdr>
        </w:div>
        <w:div w:id="296495472">
          <w:marLeft w:val="1440"/>
          <w:marRight w:val="0"/>
          <w:marTop w:val="0"/>
          <w:marBottom w:val="57"/>
          <w:divBdr>
            <w:top w:val="none" w:sz="0" w:space="0" w:color="auto"/>
            <w:left w:val="none" w:sz="0" w:space="0" w:color="auto"/>
            <w:bottom w:val="none" w:sz="0" w:space="0" w:color="auto"/>
            <w:right w:val="none" w:sz="0" w:space="0" w:color="auto"/>
          </w:divBdr>
        </w:div>
        <w:div w:id="1227103908">
          <w:marLeft w:val="1440"/>
          <w:marRight w:val="0"/>
          <w:marTop w:val="0"/>
          <w:marBottom w:val="57"/>
          <w:divBdr>
            <w:top w:val="none" w:sz="0" w:space="0" w:color="auto"/>
            <w:left w:val="none" w:sz="0" w:space="0" w:color="auto"/>
            <w:bottom w:val="none" w:sz="0" w:space="0" w:color="auto"/>
            <w:right w:val="none" w:sz="0" w:space="0" w:color="auto"/>
          </w:divBdr>
        </w:div>
        <w:div w:id="2051177016">
          <w:marLeft w:val="1440"/>
          <w:marRight w:val="0"/>
          <w:marTop w:val="0"/>
          <w:marBottom w:val="57"/>
          <w:divBdr>
            <w:top w:val="none" w:sz="0" w:space="0" w:color="auto"/>
            <w:left w:val="none" w:sz="0" w:space="0" w:color="auto"/>
            <w:bottom w:val="none" w:sz="0" w:space="0" w:color="auto"/>
            <w:right w:val="none" w:sz="0" w:space="0" w:color="auto"/>
          </w:divBdr>
        </w:div>
        <w:div w:id="1577277342">
          <w:marLeft w:val="1440"/>
          <w:marRight w:val="0"/>
          <w:marTop w:val="0"/>
          <w:marBottom w:val="57"/>
          <w:divBdr>
            <w:top w:val="none" w:sz="0" w:space="0" w:color="auto"/>
            <w:left w:val="none" w:sz="0" w:space="0" w:color="auto"/>
            <w:bottom w:val="none" w:sz="0" w:space="0" w:color="auto"/>
            <w:right w:val="none" w:sz="0" w:space="0" w:color="auto"/>
          </w:divBdr>
        </w:div>
        <w:div w:id="1701977162">
          <w:marLeft w:val="0"/>
          <w:marRight w:val="0"/>
          <w:marTop w:val="0"/>
          <w:marBottom w:val="57"/>
          <w:divBdr>
            <w:top w:val="none" w:sz="0" w:space="0" w:color="auto"/>
            <w:left w:val="none" w:sz="0" w:space="0" w:color="auto"/>
            <w:bottom w:val="none" w:sz="0" w:space="0" w:color="auto"/>
            <w:right w:val="none" w:sz="0" w:space="0" w:color="auto"/>
          </w:divBdr>
        </w:div>
        <w:div w:id="1645231593">
          <w:marLeft w:val="0"/>
          <w:marRight w:val="0"/>
          <w:marTop w:val="0"/>
          <w:marBottom w:val="57"/>
          <w:divBdr>
            <w:top w:val="none" w:sz="0" w:space="0" w:color="auto"/>
            <w:left w:val="none" w:sz="0" w:space="0" w:color="auto"/>
            <w:bottom w:val="none" w:sz="0" w:space="0" w:color="auto"/>
            <w:right w:val="none" w:sz="0" w:space="0" w:color="auto"/>
          </w:divBdr>
        </w:div>
        <w:div w:id="483548552">
          <w:marLeft w:val="0"/>
          <w:marRight w:val="0"/>
          <w:marTop w:val="0"/>
          <w:marBottom w:val="57"/>
          <w:divBdr>
            <w:top w:val="none" w:sz="0" w:space="0" w:color="auto"/>
            <w:left w:val="none" w:sz="0" w:space="0" w:color="auto"/>
            <w:bottom w:val="none" w:sz="0" w:space="0" w:color="auto"/>
            <w:right w:val="none" w:sz="0" w:space="0" w:color="auto"/>
          </w:divBdr>
        </w:div>
        <w:div w:id="1187212175">
          <w:marLeft w:val="0"/>
          <w:marRight w:val="0"/>
          <w:marTop w:val="0"/>
          <w:marBottom w:val="57"/>
          <w:divBdr>
            <w:top w:val="none" w:sz="0" w:space="0" w:color="auto"/>
            <w:left w:val="none" w:sz="0" w:space="0" w:color="auto"/>
            <w:bottom w:val="none" w:sz="0" w:space="0" w:color="auto"/>
            <w:right w:val="none" w:sz="0" w:space="0" w:color="auto"/>
          </w:divBdr>
        </w:div>
        <w:div w:id="3216073">
          <w:marLeft w:val="0"/>
          <w:marRight w:val="0"/>
          <w:marTop w:val="0"/>
          <w:marBottom w:val="57"/>
          <w:divBdr>
            <w:top w:val="none" w:sz="0" w:space="0" w:color="auto"/>
            <w:left w:val="none" w:sz="0" w:space="0" w:color="auto"/>
            <w:bottom w:val="none" w:sz="0" w:space="0" w:color="auto"/>
            <w:right w:val="none" w:sz="0" w:space="0" w:color="auto"/>
          </w:divBdr>
        </w:div>
        <w:div w:id="635378658">
          <w:marLeft w:val="0"/>
          <w:marRight w:val="0"/>
          <w:marTop w:val="0"/>
          <w:marBottom w:val="57"/>
          <w:divBdr>
            <w:top w:val="none" w:sz="0" w:space="0" w:color="auto"/>
            <w:left w:val="none" w:sz="0" w:space="0" w:color="auto"/>
            <w:bottom w:val="none" w:sz="0" w:space="0" w:color="auto"/>
            <w:right w:val="none" w:sz="0" w:space="0" w:color="auto"/>
          </w:divBdr>
        </w:div>
        <w:div w:id="764688675">
          <w:marLeft w:val="0"/>
          <w:marRight w:val="0"/>
          <w:marTop w:val="0"/>
          <w:marBottom w:val="57"/>
          <w:divBdr>
            <w:top w:val="none" w:sz="0" w:space="0" w:color="auto"/>
            <w:left w:val="none" w:sz="0" w:space="0" w:color="auto"/>
            <w:bottom w:val="none" w:sz="0" w:space="0" w:color="auto"/>
            <w:right w:val="none" w:sz="0" w:space="0" w:color="auto"/>
          </w:divBdr>
        </w:div>
        <w:div w:id="93137030">
          <w:marLeft w:val="0"/>
          <w:marRight w:val="0"/>
          <w:marTop w:val="0"/>
          <w:marBottom w:val="57"/>
          <w:divBdr>
            <w:top w:val="none" w:sz="0" w:space="0" w:color="auto"/>
            <w:left w:val="none" w:sz="0" w:space="0" w:color="auto"/>
            <w:bottom w:val="none" w:sz="0" w:space="0" w:color="auto"/>
            <w:right w:val="none" w:sz="0" w:space="0" w:color="auto"/>
          </w:divBdr>
        </w:div>
        <w:div w:id="941299931">
          <w:marLeft w:val="0"/>
          <w:marRight w:val="0"/>
          <w:marTop w:val="0"/>
          <w:marBottom w:val="57"/>
          <w:divBdr>
            <w:top w:val="none" w:sz="0" w:space="0" w:color="auto"/>
            <w:left w:val="none" w:sz="0" w:space="0" w:color="auto"/>
            <w:bottom w:val="none" w:sz="0" w:space="0" w:color="auto"/>
            <w:right w:val="none" w:sz="0" w:space="0" w:color="auto"/>
          </w:divBdr>
        </w:div>
        <w:div w:id="290981292">
          <w:marLeft w:val="0"/>
          <w:marRight w:val="0"/>
          <w:marTop w:val="0"/>
          <w:marBottom w:val="57"/>
          <w:divBdr>
            <w:top w:val="none" w:sz="0" w:space="0" w:color="auto"/>
            <w:left w:val="none" w:sz="0" w:space="0" w:color="auto"/>
            <w:bottom w:val="none" w:sz="0" w:space="0" w:color="auto"/>
            <w:right w:val="none" w:sz="0" w:space="0" w:color="auto"/>
          </w:divBdr>
        </w:div>
        <w:div w:id="273487996">
          <w:marLeft w:val="0"/>
          <w:marRight w:val="0"/>
          <w:marTop w:val="0"/>
          <w:marBottom w:val="60"/>
          <w:divBdr>
            <w:top w:val="none" w:sz="0" w:space="0" w:color="auto"/>
            <w:left w:val="none" w:sz="0" w:space="0" w:color="auto"/>
            <w:bottom w:val="none" w:sz="0" w:space="0" w:color="auto"/>
            <w:right w:val="none" w:sz="0" w:space="0" w:color="auto"/>
          </w:divBdr>
        </w:div>
        <w:div w:id="1675912896">
          <w:marLeft w:val="0"/>
          <w:marRight w:val="0"/>
          <w:marTop w:val="0"/>
          <w:marBottom w:val="70"/>
          <w:divBdr>
            <w:top w:val="none" w:sz="0" w:space="0" w:color="auto"/>
            <w:left w:val="none" w:sz="0" w:space="0" w:color="auto"/>
            <w:bottom w:val="none" w:sz="0" w:space="0" w:color="auto"/>
            <w:right w:val="none" w:sz="0" w:space="0" w:color="auto"/>
          </w:divBdr>
        </w:div>
        <w:div w:id="114326736">
          <w:marLeft w:val="0"/>
          <w:marRight w:val="0"/>
          <w:marTop w:val="0"/>
          <w:marBottom w:val="70"/>
          <w:divBdr>
            <w:top w:val="none" w:sz="0" w:space="0" w:color="auto"/>
            <w:left w:val="none" w:sz="0" w:space="0" w:color="auto"/>
            <w:bottom w:val="none" w:sz="0" w:space="0" w:color="auto"/>
            <w:right w:val="none" w:sz="0" w:space="0" w:color="auto"/>
          </w:divBdr>
        </w:div>
        <w:div w:id="1579485710">
          <w:marLeft w:val="0"/>
          <w:marRight w:val="0"/>
          <w:marTop w:val="0"/>
          <w:marBottom w:val="70"/>
          <w:divBdr>
            <w:top w:val="none" w:sz="0" w:space="0" w:color="auto"/>
            <w:left w:val="none" w:sz="0" w:space="0" w:color="auto"/>
            <w:bottom w:val="none" w:sz="0" w:space="0" w:color="auto"/>
            <w:right w:val="none" w:sz="0" w:space="0" w:color="auto"/>
          </w:divBdr>
        </w:div>
        <w:div w:id="933636137">
          <w:marLeft w:val="0"/>
          <w:marRight w:val="0"/>
          <w:marTop w:val="0"/>
          <w:marBottom w:val="70"/>
          <w:divBdr>
            <w:top w:val="none" w:sz="0" w:space="0" w:color="auto"/>
            <w:left w:val="none" w:sz="0" w:space="0" w:color="auto"/>
            <w:bottom w:val="none" w:sz="0" w:space="0" w:color="auto"/>
            <w:right w:val="none" w:sz="0" w:space="0" w:color="auto"/>
          </w:divBdr>
        </w:div>
        <w:div w:id="814836506">
          <w:marLeft w:val="0"/>
          <w:marRight w:val="0"/>
          <w:marTop w:val="0"/>
          <w:marBottom w:val="70"/>
          <w:divBdr>
            <w:top w:val="none" w:sz="0" w:space="0" w:color="auto"/>
            <w:left w:val="none" w:sz="0" w:space="0" w:color="auto"/>
            <w:bottom w:val="none" w:sz="0" w:space="0" w:color="auto"/>
            <w:right w:val="none" w:sz="0" w:space="0" w:color="auto"/>
          </w:divBdr>
        </w:div>
        <w:div w:id="1851986424">
          <w:marLeft w:val="0"/>
          <w:marRight w:val="0"/>
          <w:marTop w:val="0"/>
          <w:marBottom w:val="70"/>
          <w:divBdr>
            <w:top w:val="none" w:sz="0" w:space="0" w:color="auto"/>
            <w:left w:val="none" w:sz="0" w:space="0" w:color="auto"/>
            <w:bottom w:val="none" w:sz="0" w:space="0" w:color="auto"/>
            <w:right w:val="none" w:sz="0" w:space="0" w:color="auto"/>
          </w:divBdr>
        </w:div>
        <w:div w:id="1472164467">
          <w:marLeft w:val="0"/>
          <w:marRight w:val="0"/>
          <w:marTop w:val="0"/>
          <w:marBottom w:val="70"/>
          <w:divBdr>
            <w:top w:val="none" w:sz="0" w:space="0" w:color="auto"/>
            <w:left w:val="none" w:sz="0" w:space="0" w:color="auto"/>
            <w:bottom w:val="none" w:sz="0" w:space="0" w:color="auto"/>
            <w:right w:val="none" w:sz="0" w:space="0" w:color="auto"/>
          </w:divBdr>
        </w:div>
        <w:div w:id="1141650283">
          <w:marLeft w:val="0"/>
          <w:marRight w:val="0"/>
          <w:marTop w:val="0"/>
          <w:marBottom w:val="70"/>
          <w:divBdr>
            <w:top w:val="none" w:sz="0" w:space="0" w:color="auto"/>
            <w:left w:val="none" w:sz="0" w:space="0" w:color="auto"/>
            <w:bottom w:val="none" w:sz="0" w:space="0" w:color="auto"/>
            <w:right w:val="none" w:sz="0" w:space="0" w:color="auto"/>
          </w:divBdr>
        </w:div>
        <w:div w:id="438767958">
          <w:marLeft w:val="0"/>
          <w:marRight w:val="0"/>
          <w:marTop w:val="0"/>
          <w:marBottom w:val="70"/>
          <w:divBdr>
            <w:top w:val="none" w:sz="0" w:space="0" w:color="auto"/>
            <w:left w:val="none" w:sz="0" w:space="0" w:color="auto"/>
            <w:bottom w:val="none" w:sz="0" w:space="0" w:color="auto"/>
            <w:right w:val="none" w:sz="0" w:space="0" w:color="auto"/>
          </w:divBdr>
        </w:div>
        <w:div w:id="533815159">
          <w:marLeft w:val="0"/>
          <w:marRight w:val="0"/>
          <w:marTop w:val="0"/>
          <w:marBottom w:val="70"/>
          <w:divBdr>
            <w:top w:val="none" w:sz="0" w:space="0" w:color="auto"/>
            <w:left w:val="none" w:sz="0" w:space="0" w:color="auto"/>
            <w:bottom w:val="none" w:sz="0" w:space="0" w:color="auto"/>
            <w:right w:val="none" w:sz="0" w:space="0" w:color="auto"/>
          </w:divBdr>
        </w:div>
        <w:div w:id="156968792">
          <w:marLeft w:val="720"/>
          <w:marRight w:val="0"/>
          <w:marTop w:val="0"/>
          <w:marBottom w:val="70"/>
          <w:divBdr>
            <w:top w:val="none" w:sz="0" w:space="0" w:color="auto"/>
            <w:left w:val="none" w:sz="0" w:space="0" w:color="auto"/>
            <w:bottom w:val="none" w:sz="0" w:space="0" w:color="auto"/>
            <w:right w:val="none" w:sz="0" w:space="0" w:color="auto"/>
          </w:divBdr>
        </w:div>
        <w:div w:id="2146047347">
          <w:marLeft w:val="720"/>
          <w:marRight w:val="0"/>
          <w:marTop w:val="0"/>
          <w:marBottom w:val="70"/>
          <w:divBdr>
            <w:top w:val="none" w:sz="0" w:space="0" w:color="auto"/>
            <w:left w:val="none" w:sz="0" w:space="0" w:color="auto"/>
            <w:bottom w:val="none" w:sz="0" w:space="0" w:color="auto"/>
            <w:right w:val="none" w:sz="0" w:space="0" w:color="auto"/>
          </w:divBdr>
        </w:div>
        <w:div w:id="2090617192">
          <w:marLeft w:val="720"/>
          <w:marRight w:val="0"/>
          <w:marTop w:val="0"/>
          <w:marBottom w:val="70"/>
          <w:divBdr>
            <w:top w:val="none" w:sz="0" w:space="0" w:color="auto"/>
            <w:left w:val="none" w:sz="0" w:space="0" w:color="auto"/>
            <w:bottom w:val="none" w:sz="0" w:space="0" w:color="auto"/>
            <w:right w:val="none" w:sz="0" w:space="0" w:color="auto"/>
          </w:divBdr>
        </w:div>
        <w:div w:id="1089354328">
          <w:marLeft w:val="720"/>
          <w:marRight w:val="0"/>
          <w:marTop w:val="0"/>
          <w:marBottom w:val="70"/>
          <w:divBdr>
            <w:top w:val="none" w:sz="0" w:space="0" w:color="auto"/>
            <w:left w:val="none" w:sz="0" w:space="0" w:color="auto"/>
            <w:bottom w:val="none" w:sz="0" w:space="0" w:color="auto"/>
            <w:right w:val="none" w:sz="0" w:space="0" w:color="auto"/>
          </w:divBdr>
        </w:div>
        <w:div w:id="1356728953">
          <w:marLeft w:val="720"/>
          <w:marRight w:val="0"/>
          <w:marTop w:val="0"/>
          <w:marBottom w:val="70"/>
          <w:divBdr>
            <w:top w:val="none" w:sz="0" w:space="0" w:color="auto"/>
            <w:left w:val="none" w:sz="0" w:space="0" w:color="auto"/>
            <w:bottom w:val="none" w:sz="0" w:space="0" w:color="auto"/>
            <w:right w:val="none" w:sz="0" w:space="0" w:color="auto"/>
          </w:divBdr>
        </w:div>
        <w:div w:id="1419986210">
          <w:marLeft w:val="720"/>
          <w:marRight w:val="0"/>
          <w:marTop w:val="0"/>
          <w:marBottom w:val="70"/>
          <w:divBdr>
            <w:top w:val="none" w:sz="0" w:space="0" w:color="auto"/>
            <w:left w:val="none" w:sz="0" w:space="0" w:color="auto"/>
            <w:bottom w:val="none" w:sz="0" w:space="0" w:color="auto"/>
            <w:right w:val="none" w:sz="0" w:space="0" w:color="auto"/>
          </w:divBdr>
        </w:div>
        <w:div w:id="1193877751">
          <w:marLeft w:val="1080"/>
          <w:marRight w:val="0"/>
          <w:marTop w:val="0"/>
          <w:marBottom w:val="70"/>
          <w:divBdr>
            <w:top w:val="none" w:sz="0" w:space="0" w:color="auto"/>
            <w:left w:val="none" w:sz="0" w:space="0" w:color="auto"/>
            <w:bottom w:val="none" w:sz="0" w:space="0" w:color="auto"/>
            <w:right w:val="none" w:sz="0" w:space="0" w:color="auto"/>
          </w:divBdr>
        </w:div>
        <w:div w:id="615336692">
          <w:marLeft w:val="1080"/>
          <w:marRight w:val="0"/>
          <w:marTop w:val="0"/>
          <w:marBottom w:val="70"/>
          <w:divBdr>
            <w:top w:val="none" w:sz="0" w:space="0" w:color="auto"/>
            <w:left w:val="none" w:sz="0" w:space="0" w:color="auto"/>
            <w:bottom w:val="none" w:sz="0" w:space="0" w:color="auto"/>
            <w:right w:val="none" w:sz="0" w:space="0" w:color="auto"/>
          </w:divBdr>
        </w:div>
        <w:div w:id="437288952">
          <w:marLeft w:val="1080"/>
          <w:marRight w:val="0"/>
          <w:marTop w:val="0"/>
          <w:marBottom w:val="70"/>
          <w:divBdr>
            <w:top w:val="none" w:sz="0" w:space="0" w:color="auto"/>
            <w:left w:val="none" w:sz="0" w:space="0" w:color="auto"/>
            <w:bottom w:val="none" w:sz="0" w:space="0" w:color="auto"/>
            <w:right w:val="none" w:sz="0" w:space="0" w:color="auto"/>
          </w:divBdr>
        </w:div>
        <w:div w:id="2098594589">
          <w:marLeft w:val="1440"/>
          <w:marRight w:val="0"/>
          <w:marTop w:val="0"/>
          <w:marBottom w:val="70"/>
          <w:divBdr>
            <w:top w:val="none" w:sz="0" w:space="0" w:color="auto"/>
            <w:left w:val="none" w:sz="0" w:space="0" w:color="auto"/>
            <w:bottom w:val="none" w:sz="0" w:space="0" w:color="auto"/>
            <w:right w:val="none" w:sz="0" w:space="0" w:color="auto"/>
          </w:divBdr>
        </w:div>
        <w:div w:id="19668577">
          <w:marLeft w:val="1440"/>
          <w:marRight w:val="0"/>
          <w:marTop w:val="0"/>
          <w:marBottom w:val="70"/>
          <w:divBdr>
            <w:top w:val="none" w:sz="0" w:space="0" w:color="auto"/>
            <w:left w:val="none" w:sz="0" w:space="0" w:color="auto"/>
            <w:bottom w:val="none" w:sz="0" w:space="0" w:color="auto"/>
            <w:right w:val="none" w:sz="0" w:space="0" w:color="auto"/>
          </w:divBdr>
        </w:div>
        <w:div w:id="247426576">
          <w:marLeft w:val="1440"/>
          <w:marRight w:val="0"/>
          <w:marTop w:val="0"/>
          <w:marBottom w:val="70"/>
          <w:divBdr>
            <w:top w:val="none" w:sz="0" w:space="0" w:color="auto"/>
            <w:left w:val="none" w:sz="0" w:space="0" w:color="auto"/>
            <w:bottom w:val="none" w:sz="0" w:space="0" w:color="auto"/>
            <w:right w:val="none" w:sz="0" w:space="0" w:color="auto"/>
          </w:divBdr>
        </w:div>
        <w:div w:id="213346326">
          <w:marLeft w:val="1440"/>
          <w:marRight w:val="0"/>
          <w:marTop w:val="0"/>
          <w:marBottom w:val="70"/>
          <w:divBdr>
            <w:top w:val="none" w:sz="0" w:space="0" w:color="auto"/>
            <w:left w:val="none" w:sz="0" w:space="0" w:color="auto"/>
            <w:bottom w:val="none" w:sz="0" w:space="0" w:color="auto"/>
            <w:right w:val="none" w:sz="0" w:space="0" w:color="auto"/>
          </w:divBdr>
        </w:div>
        <w:div w:id="1112942500">
          <w:marLeft w:val="720"/>
          <w:marRight w:val="0"/>
          <w:marTop w:val="0"/>
          <w:marBottom w:val="70"/>
          <w:divBdr>
            <w:top w:val="none" w:sz="0" w:space="0" w:color="auto"/>
            <w:left w:val="none" w:sz="0" w:space="0" w:color="auto"/>
            <w:bottom w:val="none" w:sz="0" w:space="0" w:color="auto"/>
            <w:right w:val="none" w:sz="0" w:space="0" w:color="auto"/>
          </w:divBdr>
        </w:div>
        <w:div w:id="1128426567">
          <w:marLeft w:val="720"/>
          <w:marRight w:val="0"/>
          <w:marTop w:val="0"/>
          <w:marBottom w:val="70"/>
          <w:divBdr>
            <w:top w:val="none" w:sz="0" w:space="0" w:color="auto"/>
            <w:left w:val="none" w:sz="0" w:space="0" w:color="auto"/>
            <w:bottom w:val="none" w:sz="0" w:space="0" w:color="auto"/>
            <w:right w:val="none" w:sz="0" w:space="0" w:color="auto"/>
          </w:divBdr>
        </w:div>
        <w:div w:id="403839454">
          <w:marLeft w:val="720"/>
          <w:marRight w:val="0"/>
          <w:marTop w:val="0"/>
          <w:marBottom w:val="70"/>
          <w:divBdr>
            <w:top w:val="none" w:sz="0" w:space="0" w:color="auto"/>
            <w:left w:val="none" w:sz="0" w:space="0" w:color="auto"/>
            <w:bottom w:val="none" w:sz="0" w:space="0" w:color="auto"/>
            <w:right w:val="none" w:sz="0" w:space="0" w:color="auto"/>
          </w:divBdr>
        </w:div>
        <w:div w:id="1912303405">
          <w:marLeft w:val="720"/>
          <w:marRight w:val="0"/>
          <w:marTop w:val="0"/>
          <w:marBottom w:val="63"/>
          <w:divBdr>
            <w:top w:val="none" w:sz="0" w:space="0" w:color="auto"/>
            <w:left w:val="none" w:sz="0" w:space="0" w:color="auto"/>
            <w:bottom w:val="none" w:sz="0" w:space="0" w:color="auto"/>
            <w:right w:val="none" w:sz="0" w:space="0" w:color="auto"/>
          </w:divBdr>
        </w:div>
        <w:div w:id="1159004488">
          <w:marLeft w:val="720"/>
          <w:marRight w:val="0"/>
          <w:marTop w:val="0"/>
          <w:marBottom w:val="63"/>
          <w:divBdr>
            <w:top w:val="none" w:sz="0" w:space="0" w:color="auto"/>
            <w:left w:val="none" w:sz="0" w:space="0" w:color="auto"/>
            <w:bottom w:val="none" w:sz="0" w:space="0" w:color="auto"/>
            <w:right w:val="none" w:sz="0" w:space="0" w:color="auto"/>
          </w:divBdr>
        </w:div>
        <w:div w:id="568347032">
          <w:marLeft w:val="720"/>
          <w:marRight w:val="0"/>
          <w:marTop w:val="0"/>
          <w:marBottom w:val="63"/>
          <w:divBdr>
            <w:top w:val="none" w:sz="0" w:space="0" w:color="auto"/>
            <w:left w:val="none" w:sz="0" w:space="0" w:color="auto"/>
            <w:bottom w:val="none" w:sz="0" w:space="0" w:color="auto"/>
            <w:right w:val="none" w:sz="0" w:space="0" w:color="auto"/>
          </w:divBdr>
        </w:div>
        <w:div w:id="1477604943">
          <w:marLeft w:val="720"/>
          <w:marRight w:val="0"/>
          <w:marTop w:val="0"/>
          <w:marBottom w:val="63"/>
          <w:divBdr>
            <w:top w:val="none" w:sz="0" w:space="0" w:color="auto"/>
            <w:left w:val="none" w:sz="0" w:space="0" w:color="auto"/>
            <w:bottom w:val="none" w:sz="0" w:space="0" w:color="auto"/>
            <w:right w:val="none" w:sz="0" w:space="0" w:color="auto"/>
          </w:divBdr>
        </w:div>
        <w:div w:id="1792287126">
          <w:marLeft w:val="720"/>
          <w:marRight w:val="0"/>
          <w:marTop w:val="0"/>
          <w:marBottom w:val="63"/>
          <w:divBdr>
            <w:top w:val="none" w:sz="0" w:space="0" w:color="auto"/>
            <w:left w:val="none" w:sz="0" w:space="0" w:color="auto"/>
            <w:bottom w:val="none" w:sz="0" w:space="0" w:color="auto"/>
            <w:right w:val="none" w:sz="0" w:space="0" w:color="auto"/>
          </w:divBdr>
        </w:div>
        <w:div w:id="411390472">
          <w:marLeft w:val="720"/>
          <w:marRight w:val="0"/>
          <w:marTop w:val="0"/>
          <w:marBottom w:val="63"/>
          <w:divBdr>
            <w:top w:val="none" w:sz="0" w:space="0" w:color="auto"/>
            <w:left w:val="none" w:sz="0" w:space="0" w:color="auto"/>
            <w:bottom w:val="none" w:sz="0" w:space="0" w:color="auto"/>
            <w:right w:val="none" w:sz="0" w:space="0" w:color="auto"/>
          </w:divBdr>
        </w:div>
        <w:div w:id="460003520">
          <w:marLeft w:val="720"/>
          <w:marRight w:val="0"/>
          <w:marTop w:val="0"/>
          <w:marBottom w:val="63"/>
          <w:divBdr>
            <w:top w:val="none" w:sz="0" w:space="0" w:color="auto"/>
            <w:left w:val="none" w:sz="0" w:space="0" w:color="auto"/>
            <w:bottom w:val="none" w:sz="0" w:space="0" w:color="auto"/>
            <w:right w:val="none" w:sz="0" w:space="0" w:color="auto"/>
          </w:divBdr>
        </w:div>
        <w:div w:id="48694179">
          <w:marLeft w:val="720"/>
          <w:marRight w:val="0"/>
          <w:marTop w:val="0"/>
          <w:marBottom w:val="63"/>
          <w:divBdr>
            <w:top w:val="none" w:sz="0" w:space="0" w:color="auto"/>
            <w:left w:val="none" w:sz="0" w:space="0" w:color="auto"/>
            <w:bottom w:val="none" w:sz="0" w:space="0" w:color="auto"/>
            <w:right w:val="none" w:sz="0" w:space="0" w:color="auto"/>
          </w:divBdr>
        </w:div>
        <w:div w:id="69423872">
          <w:marLeft w:val="720"/>
          <w:marRight w:val="0"/>
          <w:marTop w:val="0"/>
          <w:marBottom w:val="63"/>
          <w:divBdr>
            <w:top w:val="none" w:sz="0" w:space="0" w:color="auto"/>
            <w:left w:val="none" w:sz="0" w:space="0" w:color="auto"/>
            <w:bottom w:val="none" w:sz="0" w:space="0" w:color="auto"/>
            <w:right w:val="none" w:sz="0" w:space="0" w:color="auto"/>
          </w:divBdr>
        </w:div>
        <w:div w:id="950211531">
          <w:marLeft w:val="720"/>
          <w:marRight w:val="0"/>
          <w:marTop w:val="0"/>
          <w:marBottom w:val="63"/>
          <w:divBdr>
            <w:top w:val="none" w:sz="0" w:space="0" w:color="auto"/>
            <w:left w:val="none" w:sz="0" w:space="0" w:color="auto"/>
            <w:bottom w:val="none" w:sz="0" w:space="0" w:color="auto"/>
            <w:right w:val="none" w:sz="0" w:space="0" w:color="auto"/>
          </w:divBdr>
        </w:div>
        <w:div w:id="1614552824">
          <w:marLeft w:val="720"/>
          <w:marRight w:val="0"/>
          <w:marTop w:val="0"/>
          <w:marBottom w:val="63"/>
          <w:divBdr>
            <w:top w:val="none" w:sz="0" w:space="0" w:color="auto"/>
            <w:left w:val="none" w:sz="0" w:space="0" w:color="auto"/>
            <w:bottom w:val="none" w:sz="0" w:space="0" w:color="auto"/>
            <w:right w:val="none" w:sz="0" w:space="0" w:color="auto"/>
          </w:divBdr>
        </w:div>
        <w:div w:id="758254446">
          <w:marLeft w:val="720"/>
          <w:marRight w:val="0"/>
          <w:marTop w:val="0"/>
          <w:marBottom w:val="63"/>
          <w:divBdr>
            <w:top w:val="none" w:sz="0" w:space="0" w:color="auto"/>
            <w:left w:val="none" w:sz="0" w:space="0" w:color="auto"/>
            <w:bottom w:val="none" w:sz="0" w:space="0" w:color="auto"/>
            <w:right w:val="none" w:sz="0" w:space="0" w:color="auto"/>
          </w:divBdr>
        </w:div>
        <w:div w:id="99573718">
          <w:marLeft w:val="720"/>
          <w:marRight w:val="0"/>
          <w:marTop w:val="0"/>
          <w:marBottom w:val="63"/>
          <w:divBdr>
            <w:top w:val="none" w:sz="0" w:space="0" w:color="auto"/>
            <w:left w:val="none" w:sz="0" w:space="0" w:color="auto"/>
            <w:bottom w:val="none" w:sz="0" w:space="0" w:color="auto"/>
            <w:right w:val="none" w:sz="0" w:space="0" w:color="auto"/>
          </w:divBdr>
        </w:div>
        <w:div w:id="954098851">
          <w:marLeft w:val="720"/>
          <w:marRight w:val="0"/>
          <w:marTop w:val="0"/>
          <w:marBottom w:val="63"/>
          <w:divBdr>
            <w:top w:val="none" w:sz="0" w:space="0" w:color="auto"/>
            <w:left w:val="none" w:sz="0" w:space="0" w:color="auto"/>
            <w:bottom w:val="none" w:sz="0" w:space="0" w:color="auto"/>
            <w:right w:val="none" w:sz="0" w:space="0" w:color="auto"/>
          </w:divBdr>
        </w:div>
        <w:div w:id="1453941186">
          <w:marLeft w:val="720"/>
          <w:marRight w:val="0"/>
          <w:marTop w:val="0"/>
          <w:marBottom w:val="63"/>
          <w:divBdr>
            <w:top w:val="none" w:sz="0" w:space="0" w:color="auto"/>
            <w:left w:val="none" w:sz="0" w:space="0" w:color="auto"/>
            <w:bottom w:val="none" w:sz="0" w:space="0" w:color="auto"/>
            <w:right w:val="none" w:sz="0" w:space="0" w:color="auto"/>
          </w:divBdr>
        </w:div>
        <w:div w:id="2120252405">
          <w:marLeft w:val="720"/>
          <w:marRight w:val="0"/>
          <w:marTop w:val="0"/>
          <w:marBottom w:val="60"/>
          <w:divBdr>
            <w:top w:val="none" w:sz="0" w:space="0" w:color="auto"/>
            <w:left w:val="none" w:sz="0" w:space="0" w:color="auto"/>
            <w:bottom w:val="none" w:sz="0" w:space="0" w:color="auto"/>
            <w:right w:val="none" w:sz="0" w:space="0" w:color="auto"/>
          </w:divBdr>
        </w:div>
        <w:div w:id="377900582">
          <w:marLeft w:val="720"/>
          <w:marRight w:val="0"/>
          <w:marTop w:val="0"/>
          <w:marBottom w:val="60"/>
          <w:divBdr>
            <w:top w:val="none" w:sz="0" w:space="0" w:color="auto"/>
            <w:left w:val="none" w:sz="0" w:space="0" w:color="auto"/>
            <w:bottom w:val="none" w:sz="0" w:space="0" w:color="auto"/>
            <w:right w:val="none" w:sz="0" w:space="0" w:color="auto"/>
          </w:divBdr>
        </w:div>
        <w:div w:id="639074090">
          <w:marLeft w:val="720"/>
          <w:marRight w:val="0"/>
          <w:marTop w:val="0"/>
          <w:marBottom w:val="73"/>
          <w:divBdr>
            <w:top w:val="none" w:sz="0" w:space="0" w:color="auto"/>
            <w:left w:val="none" w:sz="0" w:space="0" w:color="auto"/>
            <w:bottom w:val="none" w:sz="0" w:space="0" w:color="auto"/>
            <w:right w:val="none" w:sz="0" w:space="0" w:color="auto"/>
          </w:divBdr>
        </w:div>
        <w:div w:id="159388192">
          <w:marLeft w:val="720"/>
          <w:marRight w:val="0"/>
          <w:marTop w:val="0"/>
          <w:marBottom w:val="73"/>
          <w:divBdr>
            <w:top w:val="none" w:sz="0" w:space="0" w:color="auto"/>
            <w:left w:val="none" w:sz="0" w:space="0" w:color="auto"/>
            <w:bottom w:val="none" w:sz="0" w:space="0" w:color="auto"/>
            <w:right w:val="none" w:sz="0" w:space="0" w:color="auto"/>
          </w:divBdr>
        </w:div>
        <w:div w:id="1731541645">
          <w:marLeft w:val="720"/>
          <w:marRight w:val="0"/>
          <w:marTop w:val="0"/>
          <w:marBottom w:val="73"/>
          <w:divBdr>
            <w:top w:val="none" w:sz="0" w:space="0" w:color="auto"/>
            <w:left w:val="none" w:sz="0" w:space="0" w:color="auto"/>
            <w:bottom w:val="none" w:sz="0" w:space="0" w:color="auto"/>
            <w:right w:val="none" w:sz="0" w:space="0" w:color="auto"/>
          </w:divBdr>
        </w:div>
        <w:div w:id="1329289152">
          <w:marLeft w:val="720"/>
          <w:marRight w:val="0"/>
          <w:marTop w:val="0"/>
          <w:marBottom w:val="73"/>
          <w:divBdr>
            <w:top w:val="none" w:sz="0" w:space="0" w:color="auto"/>
            <w:left w:val="none" w:sz="0" w:space="0" w:color="auto"/>
            <w:bottom w:val="none" w:sz="0" w:space="0" w:color="auto"/>
            <w:right w:val="none" w:sz="0" w:space="0" w:color="auto"/>
          </w:divBdr>
        </w:div>
        <w:div w:id="1985308140">
          <w:marLeft w:val="720"/>
          <w:marRight w:val="0"/>
          <w:marTop w:val="0"/>
          <w:marBottom w:val="73"/>
          <w:divBdr>
            <w:top w:val="none" w:sz="0" w:space="0" w:color="auto"/>
            <w:left w:val="none" w:sz="0" w:space="0" w:color="auto"/>
            <w:bottom w:val="none" w:sz="0" w:space="0" w:color="auto"/>
            <w:right w:val="none" w:sz="0" w:space="0" w:color="auto"/>
          </w:divBdr>
        </w:div>
        <w:div w:id="683088973">
          <w:marLeft w:val="720"/>
          <w:marRight w:val="0"/>
          <w:marTop w:val="0"/>
          <w:marBottom w:val="73"/>
          <w:divBdr>
            <w:top w:val="none" w:sz="0" w:space="0" w:color="auto"/>
            <w:left w:val="none" w:sz="0" w:space="0" w:color="auto"/>
            <w:bottom w:val="none" w:sz="0" w:space="0" w:color="auto"/>
            <w:right w:val="none" w:sz="0" w:space="0" w:color="auto"/>
          </w:divBdr>
        </w:div>
        <w:div w:id="1173377426">
          <w:marLeft w:val="1080"/>
          <w:marRight w:val="0"/>
          <w:marTop w:val="0"/>
          <w:marBottom w:val="73"/>
          <w:divBdr>
            <w:top w:val="none" w:sz="0" w:space="0" w:color="auto"/>
            <w:left w:val="none" w:sz="0" w:space="0" w:color="auto"/>
            <w:bottom w:val="none" w:sz="0" w:space="0" w:color="auto"/>
            <w:right w:val="none" w:sz="0" w:space="0" w:color="auto"/>
          </w:divBdr>
        </w:div>
        <w:div w:id="2022462650">
          <w:marLeft w:val="1080"/>
          <w:marRight w:val="0"/>
          <w:marTop w:val="0"/>
          <w:marBottom w:val="73"/>
          <w:divBdr>
            <w:top w:val="none" w:sz="0" w:space="0" w:color="auto"/>
            <w:left w:val="none" w:sz="0" w:space="0" w:color="auto"/>
            <w:bottom w:val="none" w:sz="0" w:space="0" w:color="auto"/>
            <w:right w:val="none" w:sz="0" w:space="0" w:color="auto"/>
          </w:divBdr>
        </w:div>
        <w:div w:id="204027235">
          <w:marLeft w:val="1080"/>
          <w:marRight w:val="0"/>
          <w:marTop w:val="0"/>
          <w:marBottom w:val="73"/>
          <w:divBdr>
            <w:top w:val="none" w:sz="0" w:space="0" w:color="auto"/>
            <w:left w:val="none" w:sz="0" w:space="0" w:color="auto"/>
            <w:bottom w:val="none" w:sz="0" w:space="0" w:color="auto"/>
            <w:right w:val="none" w:sz="0" w:space="0" w:color="auto"/>
          </w:divBdr>
        </w:div>
        <w:div w:id="947539987">
          <w:marLeft w:val="1080"/>
          <w:marRight w:val="0"/>
          <w:marTop w:val="0"/>
          <w:marBottom w:val="73"/>
          <w:divBdr>
            <w:top w:val="none" w:sz="0" w:space="0" w:color="auto"/>
            <w:left w:val="none" w:sz="0" w:space="0" w:color="auto"/>
            <w:bottom w:val="none" w:sz="0" w:space="0" w:color="auto"/>
            <w:right w:val="none" w:sz="0" w:space="0" w:color="auto"/>
          </w:divBdr>
        </w:div>
        <w:div w:id="1978954589">
          <w:marLeft w:val="1080"/>
          <w:marRight w:val="0"/>
          <w:marTop w:val="0"/>
          <w:marBottom w:val="73"/>
          <w:divBdr>
            <w:top w:val="none" w:sz="0" w:space="0" w:color="auto"/>
            <w:left w:val="none" w:sz="0" w:space="0" w:color="auto"/>
            <w:bottom w:val="none" w:sz="0" w:space="0" w:color="auto"/>
            <w:right w:val="none" w:sz="0" w:space="0" w:color="auto"/>
          </w:divBdr>
        </w:div>
        <w:div w:id="1952396348">
          <w:marLeft w:val="1080"/>
          <w:marRight w:val="0"/>
          <w:marTop w:val="0"/>
          <w:marBottom w:val="73"/>
          <w:divBdr>
            <w:top w:val="none" w:sz="0" w:space="0" w:color="auto"/>
            <w:left w:val="none" w:sz="0" w:space="0" w:color="auto"/>
            <w:bottom w:val="none" w:sz="0" w:space="0" w:color="auto"/>
            <w:right w:val="none" w:sz="0" w:space="0" w:color="auto"/>
          </w:divBdr>
        </w:div>
        <w:div w:id="1797793133">
          <w:marLeft w:val="720"/>
          <w:marRight w:val="0"/>
          <w:marTop w:val="0"/>
          <w:marBottom w:val="73"/>
          <w:divBdr>
            <w:top w:val="none" w:sz="0" w:space="0" w:color="auto"/>
            <w:left w:val="none" w:sz="0" w:space="0" w:color="auto"/>
            <w:bottom w:val="none" w:sz="0" w:space="0" w:color="auto"/>
            <w:right w:val="none" w:sz="0" w:space="0" w:color="auto"/>
          </w:divBdr>
        </w:div>
        <w:div w:id="1398866706">
          <w:marLeft w:val="720"/>
          <w:marRight w:val="0"/>
          <w:marTop w:val="0"/>
          <w:marBottom w:val="73"/>
          <w:divBdr>
            <w:top w:val="none" w:sz="0" w:space="0" w:color="auto"/>
            <w:left w:val="none" w:sz="0" w:space="0" w:color="auto"/>
            <w:bottom w:val="none" w:sz="0" w:space="0" w:color="auto"/>
            <w:right w:val="none" w:sz="0" w:space="0" w:color="auto"/>
          </w:divBdr>
        </w:div>
        <w:div w:id="1471437263">
          <w:marLeft w:val="720"/>
          <w:marRight w:val="0"/>
          <w:marTop w:val="0"/>
          <w:marBottom w:val="73"/>
          <w:divBdr>
            <w:top w:val="none" w:sz="0" w:space="0" w:color="auto"/>
            <w:left w:val="none" w:sz="0" w:space="0" w:color="auto"/>
            <w:bottom w:val="none" w:sz="0" w:space="0" w:color="auto"/>
            <w:right w:val="none" w:sz="0" w:space="0" w:color="auto"/>
          </w:divBdr>
        </w:div>
        <w:div w:id="1976909152">
          <w:marLeft w:val="720"/>
          <w:marRight w:val="0"/>
          <w:marTop w:val="0"/>
          <w:marBottom w:val="73"/>
          <w:divBdr>
            <w:top w:val="none" w:sz="0" w:space="0" w:color="auto"/>
            <w:left w:val="none" w:sz="0" w:space="0" w:color="auto"/>
            <w:bottom w:val="none" w:sz="0" w:space="0" w:color="auto"/>
            <w:right w:val="none" w:sz="0" w:space="0" w:color="auto"/>
          </w:divBdr>
        </w:div>
        <w:div w:id="419763706">
          <w:marLeft w:val="720"/>
          <w:marRight w:val="0"/>
          <w:marTop w:val="0"/>
          <w:marBottom w:val="73"/>
          <w:divBdr>
            <w:top w:val="none" w:sz="0" w:space="0" w:color="auto"/>
            <w:left w:val="none" w:sz="0" w:space="0" w:color="auto"/>
            <w:bottom w:val="none" w:sz="0" w:space="0" w:color="auto"/>
            <w:right w:val="none" w:sz="0" w:space="0" w:color="auto"/>
          </w:divBdr>
        </w:div>
        <w:div w:id="654996503">
          <w:marLeft w:val="720"/>
          <w:marRight w:val="0"/>
          <w:marTop w:val="0"/>
          <w:marBottom w:val="73"/>
          <w:divBdr>
            <w:top w:val="none" w:sz="0" w:space="0" w:color="auto"/>
            <w:left w:val="none" w:sz="0" w:space="0" w:color="auto"/>
            <w:bottom w:val="none" w:sz="0" w:space="0" w:color="auto"/>
            <w:right w:val="none" w:sz="0" w:space="0" w:color="auto"/>
          </w:divBdr>
        </w:div>
        <w:div w:id="1192307052">
          <w:marLeft w:val="720"/>
          <w:marRight w:val="0"/>
          <w:marTop w:val="0"/>
          <w:marBottom w:val="73"/>
          <w:divBdr>
            <w:top w:val="none" w:sz="0" w:space="0" w:color="auto"/>
            <w:left w:val="none" w:sz="0" w:space="0" w:color="auto"/>
            <w:bottom w:val="none" w:sz="0" w:space="0" w:color="auto"/>
            <w:right w:val="none" w:sz="0" w:space="0" w:color="auto"/>
          </w:divBdr>
        </w:div>
        <w:div w:id="945042785">
          <w:marLeft w:val="720"/>
          <w:marRight w:val="0"/>
          <w:marTop w:val="0"/>
          <w:marBottom w:val="60"/>
          <w:divBdr>
            <w:top w:val="none" w:sz="0" w:space="0" w:color="auto"/>
            <w:left w:val="none" w:sz="0" w:space="0" w:color="auto"/>
            <w:bottom w:val="none" w:sz="0" w:space="0" w:color="auto"/>
            <w:right w:val="none" w:sz="0" w:space="0" w:color="auto"/>
          </w:divBdr>
        </w:div>
        <w:div w:id="1594778234">
          <w:marLeft w:val="720"/>
          <w:marRight w:val="0"/>
          <w:marTop w:val="0"/>
          <w:marBottom w:val="50"/>
          <w:divBdr>
            <w:top w:val="none" w:sz="0" w:space="0" w:color="auto"/>
            <w:left w:val="none" w:sz="0" w:space="0" w:color="auto"/>
            <w:bottom w:val="none" w:sz="0" w:space="0" w:color="auto"/>
            <w:right w:val="none" w:sz="0" w:space="0" w:color="auto"/>
          </w:divBdr>
        </w:div>
        <w:div w:id="2088187204">
          <w:marLeft w:val="720"/>
          <w:marRight w:val="0"/>
          <w:marTop w:val="0"/>
          <w:marBottom w:val="50"/>
          <w:divBdr>
            <w:top w:val="none" w:sz="0" w:space="0" w:color="auto"/>
            <w:left w:val="none" w:sz="0" w:space="0" w:color="auto"/>
            <w:bottom w:val="none" w:sz="0" w:space="0" w:color="auto"/>
            <w:right w:val="none" w:sz="0" w:space="0" w:color="auto"/>
          </w:divBdr>
        </w:div>
        <w:div w:id="120656566">
          <w:marLeft w:val="720"/>
          <w:marRight w:val="0"/>
          <w:marTop w:val="0"/>
          <w:marBottom w:val="50"/>
          <w:divBdr>
            <w:top w:val="none" w:sz="0" w:space="0" w:color="auto"/>
            <w:left w:val="none" w:sz="0" w:space="0" w:color="auto"/>
            <w:bottom w:val="none" w:sz="0" w:space="0" w:color="auto"/>
            <w:right w:val="none" w:sz="0" w:space="0" w:color="auto"/>
          </w:divBdr>
        </w:div>
        <w:div w:id="1470826508">
          <w:marLeft w:val="720"/>
          <w:marRight w:val="0"/>
          <w:marTop w:val="0"/>
          <w:marBottom w:val="50"/>
          <w:divBdr>
            <w:top w:val="none" w:sz="0" w:space="0" w:color="auto"/>
            <w:left w:val="none" w:sz="0" w:space="0" w:color="auto"/>
            <w:bottom w:val="none" w:sz="0" w:space="0" w:color="auto"/>
            <w:right w:val="none" w:sz="0" w:space="0" w:color="auto"/>
          </w:divBdr>
        </w:div>
        <w:div w:id="873807842">
          <w:marLeft w:val="720"/>
          <w:marRight w:val="0"/>
          <w:marTop w:val="0"/>
          <w:marBottom w:val="50"/>
          <w:divBdr>
            <w:top w:val="none" w:sz="0" w:space="0" w:color="auto"/>
            <w:left w:val="none" w:sz="0" w:space="0" w:color="auto"/>
            <w:bottom w:val="none" w:sz="0" w:space="0" w:color="auto"/>
            <w:right w:val="none" w:sz="0" w:space="0" w:color="auto"/>
          </w:divBdr>
        </w:div>
        <w:div w:id="1515263595">
          <w:marLeft w:val="1080"/>
          <w:marRight w:val="0"/>
          <w:marTop w:val="0"/>
          <w:marBottom w:val="50"/>
          <w:divBdr>
            <w:top w:val="none" w:sz="0" w:space="0" w:color="auto"/>
            <w:left w:val="none" w:sz="0" w:space="0" w:color="auto"/>
            <w:bottom w:val="none" w:sz="0" w:space="0" w:color="auto"/>
            <w:right w:val="none" w:sz="0" w:space="0" w:color="auto"/>
          </w:divBdr>
        </w:div>
        <w:div w:id="166024881">
          <w:marLeft w:val="1080"/>
          <w:marRight w:val="0"/>
          <w:marTop w:val="0"/>
          <w:marBottom w:val="50"/>
          <w:divBdr>
            <w:top w:val="none" w:sz="0" w:space="0" w:color="auto"/>
            <w:left w:val="none" w:sz="0" w:space="0" w:color="auto"/>
            <w:bottom w:val="none" w:sz="0" w:space="0" w:color="auto"/>
            <w:right w:val="none" w:sz="0" w:space="0" w:color="auto"/>
          </w:divBdr>
        </w:div>
        <w:div w:id="1937666666">
          <w:marLeft w:val="1080"/>
          <w:marRight w:val="0"/>
          <w:marTop w:val="0"/>
          <w:marBottom w:val="50"/>
          <w:divBdr>
            <w:top w:val="none" w:sz="0" w:space="0" w:color="auto"/>
            <w:left w:val="none" w:sz="0" w:space="0" w:color="auto"/>
            <w:bottom w:val="none" w:sz="0" w:space="0" w:color="auto"/>
            <w:right w:val="none" w:sz="0" w:space="0" w:color="auto"/>
          </w:divBdr>
        </w:div>
        <w:div w:id="1759861221">
          <w:marLeft w:val="1080"/>
          <w:marRight w:val="0"/>
          <w:marTop w:val="0"/>
          <w:marBottom w:val="50"/>
          <w:divBdr>
            <w:top w:val="none" w:sz="0" w:space="0" w:color="auto"/>
            <w:left w:val="none" w:sz="0" w:space="0" w:color="auto"/>
            <w:bottom w:val="none" w:sz="0" w:space="0" w:color="auto"/>
            <w:right w:val="none" w:sz="0" w:space="0" w:color="auto"/>
          </w:divBdr>
        </w:div>
        <w:div w:id="1177354696">
          <w:marLeft w:val="720"/>
          <w:marRight w:val="0"/>
          <w:marTop w:val="0"/>
          <w:marBottom w:val="50"/>
          <w:divBdr>
            <w:top w:val="none" w:sz="0" w:space="0" w:color="auto"/>
            <w:left w:val="none" w:sz="0" w:space="0" w:color="auto"/>
            <w:bottom w:val="none" w:sz="0" w:space="0" w:color="auto"/>
            <w:right w:val="none" w:sz="0" w:space="0" w:color="auto"/>
          </w:divBdr>
        </w:div>
        <w:div w:id="1684356971">
          <w:marLeft w:val="720"/>
          <w:marRight w:val="0"/>
          <w:marTop w:val="0"/>
          <w:marBottom w:val="50"/>
          <w:divBdr>
            <w:top w:val="none" w:sz="0" w:space="0" w:color="auto"/>
            <w:left w:val="none" w:sz="0" w:space="0" w:color="auto"/>
            <w:bottom w:val="none" w:sz="0" w:space="0" w:color="auto"/>
            <w:right w:val="none" w:sz="0" w:space="0" w:color="auto"/>
          </w:divBdr>
        </w:div>
        <w:div w:id="289942538">
          <w:marLeft w:val="720"/>
          <w:marRight w:val="0"/>
          <w:marTop w:val="0"/>
          <w:marBottom w:val="50"/>
          <w:divBdr>
            <w:top w:val="none" w:sz="0" w:space="0" w:color="auto"/>
            <w:left w:val="none" w:sz="0" w:space="0" w:color="auto"/>
            <w:bottom w:val="none" w:sz="0" w:space="0" w:color="auto"/>
            <w:right w:val="none" w:sz="0" w:space="0" w:color="auto"/>
          </w:divBdr>
        </w:div>
        <w:div w:id="291206034">
          <w:marLeft w:val="720"/>
          <w:marRight w:val="0"/>
          <w:marTop w:val="0"/>
          <w:marBottom w:val="50"/>
          <w:divBdr>
            <w:top w:val="none" w:sz="0" w:space="0" w:color="auto"/>
            <w:left w:val="none" w:sz="0" w:space="0" w:color="auto"/>
            <w:bottom w:val="none" w:sz="0" w:space="0" w:color="auto"/>
            <w:right w:val="none" w:sz="0" w:space="0" w:color="auto"/>
          </w:divBdr>
        </w:div>
        <w:div w:id="1118990759">
          <w:marLeft w:val="720"/>
          <w:marRight w:val="0"/>
          <w:marTop w:val="0"/>
          <w:marBottom w:val="50"/>
          <w:divBdr>
            <w:top w:val="none" w:sz="0" w:space="0" w:color="auto"/>
            <w:left w:val="none" w:sz="0" w:space="0" w:color="auto"/>
            <w:bottom w:val="none" w:sz="0" w:space="0" w:color="auto"/>
            <w:right w:val="none" w:sz="0" w:space="0" w:color="auto"/>
          </w:divBdr>
        </w:div>
        <w:div w:id="804351454">
          <w:marLeft w:val="720"/>
          <w:marRight w:val="0"/>
          <w:marTop w:val="0"/>
          <w:marBottom w:val="50"/>
          <w:divBdr>
            <w:top w:val="none" w:sz="0" w:space="0" w:color="auto"/>
            <w:left w:val="none" w:sz="0" w:space="0" w:color="auto"/>
            <w:bottom w:val="none" w:sz="0" w:space="0" w:color="auto"/>
            <w:right w:val="none" w:sz="0" w:space="0" w:color="auto"/>
          </w:divBdr>
        </w:div>
        <w:div w:id="12460123">
          <w:marLeft w:val="720"/>
          <w:marRight w:val="0"/>
          <w:marTop w:val="0"/>
          <w:marBottom w:val="50"/>
          <w:divBdr>
            <w:top w:val="none" w:sz="0" w:space="0" w:color="auto"/>
            <w:left w:val="none" w:sz="0" w:space="0" w:color="auto"/>
            <w:bottom w:val="none" w:sz="0" w:space="0" w:color="auto"/>
            <w:right w:val="none" w:sz="0" w:space="0" w:color="auto"/>
          </w:divBdr>
        </w:div>
        <w:div w:id="1167984365">
          <w:marLeft w:val="1080"/>
          <w:marRight w:val="0"/>
          <w:marTop w:val="0"/>
          <w:marBottom w:val="50"/>
          <w:divBdr>
            <w:top w:val="none" w:sz="0" w:space="0" w:color="auto"/>
            <w:left w:val="none" w:sz="0" w:space="0" w:color="auto"/>
            <w:bottom w:val="none" w:sz="0" w:space="0" w:color="auto"/>
            <w:right w:val="none" w:sz="0" w:space="0" w:color="auto"/>
          </w:divBdr>
        </w:div>
        <w:div w:id="797144295">
          <w:marLeft w:val="1080"/>
          <w:marRight w:val="0"/>
          <w:marTop w:val="0"/>
          <w:marBottom w:val="50"/>
          <w:divBdr>
            <w:top w:val="none" w:sz="0" w:space="0" w:color="auto"/>
            <w:left w:val="none" w:sz="0" w:space="0" w:color="auto"/>
            <w:bottom w:val="none" w:sz="0" w:space="0" w:color="auto"/>
            <w:right w:val="none" w:sz="0" w:space="0" w:color="auto"/>
          </w:divBdr>
        </w:div>
        <w:div w:id="1519737045">
          <w:marLeft w:val="1080"/>
          <w:marRight w:val="0"/>
          <w:marTop w:val="0"/>
          <w:marBottom w:val="50"/>
          <w:divBdr>
            <w:top w:val="none" w:sz="0" w:space="0" w:color="auto"/>
            <w:left w:val="none" w:sz="0" w:space="0" w:color="auto"/>
            <w:bottom w:val="none" w:sz="0" w:space="0" w:color="auto"/>
            <w:right w:val="none" w:sz="0" w:space="0" w:color="auto"/>
          </w:divBdr>
        </w:div>
        <w:div w:id="178157136">
          <w:marLeft w:val="720"/>
          <w:marRight w:val="0"/>
          <w:marTop w:val="0"/>
          <w:marBottom w:val="50"/>
          <w:divBdr>
            <w:top w:val="none" w:sz="0" w:space="0" w:color="auto"/>
            <w:left w:val="none" w:sz="0" w:space="0" w:color="auto"/>
            <w:bottom w:val="none" w:sz="0" w:space="0" w:color="auto"/>
            <w:right w:val="none" w:sz="0" w:space="0" w:color="auto"/>
          </w:divBdr>
        </w:div>
        <w:div w:id="2045061123">
          <w:marLeft w:val="1080"/>
          <w:marRight w:val="0"/>
          <w:marTop w:val="0"/>
          <w:marBottom w:val="50"/>
          <w:divBdr>
            <w:top w:val="none" w:sz="0" w:space="0" w:color="auto"/>
            <w:left w:val="none" w:sz="0" w:space="0" w:color="auto"/>
            <w:bottom w:val="none" w:sz="0" w:space="0" w:color="auto"/>
            <w:right w:val="none" w:sz="0" w:space="0" w:color="auto"/>
          </w:divBdr>
        </w:div>
        <w:div w:id="75711925">
          <w:marLeft w:val="1080"/>
          <w:marRight w:val="0"/>
          <w:marTop w:val="0"/>
          <w:marBottom w:val="50"/>
          <w:divBdr>
            <w:top w:val="none" w:sz="0" w:space="0" w:color="auto"/>
            <w:left w:val="none" w:sz="0" w:space="0" w:color="auto"/>
            <w:bottom w:val="none" w:sz="0" w:space="0" w:color="auto"/>
            <w:right w:val="none" w:sz="0" w:space="0" w:color="auto"/>
          </w:divBdr>
        </w:div>
        <w:div w:id="1002706434">
          <w:marLeft w:val="1080"/>
          <w:marRight w:val="0"/>
          <w:marTop w:val="0"/>
          <w:marBottom w:val="60"/>
          <w:divBdr>
            <w:top w:val="none" w:sz="0" w:space="0" w:color="auto"/>
            <w:left w:val="none" w:sz="0" w:space="0" w:color="auto"/>
            <w:bottom w:val="none" w:sz="0" w:space="0" w:color="auto"/>
            <w:right w:val="none" w:sz="0" w:space="0" w:color="auto"/>
          </w:divBdr>
        </w:div>
        <w:div w:id="1569878115">
          <w:marLeft w:val="720"/>
          <w:marRight w:val="0"/>
          <w:marTop w:val="0"/>
          <w:marBottom w:val="68"/>
          <w:divBdr>
            <w:top w:val="none" w:sz="0" w:space="0" w:color="auto"/>
            <w:left w:val="none" w:sz="0" w:space="0" w:color="auto"/>
            <w:bottom w:val="none" w:sz="0" w:space="0" w:color="auto"/>
            <w:right w:val="none" w:sz="0" w:space="0" w:color="auto"/>
          </w:divBdr>
        </w:div>
        <w:div w:id="541744875">
          <w:marLeft w:val="720"/>
          <w:marRight w:val="0"/>
          <w:marTop w:val="0"/>
          <w:marBottom w:val="68"/>
          <w:divBdr>
            <w:top w:val="none" w:sz="0" w:space="0" w:color="auto"/>
            <w:left w:val="none" w:sz="0" w:space="0" w:color="auto"/>
            <w:bottom w:val="none" w:sz="0" w:space="0" w:color="auto"/>
            <w:right w:val="none" w:sz="0" w:space="0" w:color="auto"/>
          </w:divBdr>
        </w:div>
        <w:div w:id="1900700760">
          <w:marLeft w:val="720"/>
          <w:marRight w:val="0"/>
          <w:marTop w:val="0"/>
          <w:marBottom w:val="68"/>
          <w:divBdr>
            <w:top w:val="none" w:sz="0" w:space="0" w:color="auto"/>
            <w:left w:val="none" w:sz="0" w:space="0" w:color="auto"/>
            <w:bottom w:val="none" w:sz="0" w:space="0" w:color="auto"/>
            <w:right w:val="none" w:sz="0" w:space="0" w:color="auto"/>
          </w:divBdr>
        </w:div>
        <w:div w:id="824278564">
          <w:marLeft w:val="720"/>
          <w:marRight w:val="0"/>
          <w:marTop w:val="0"/>
          <w:marBottom w:val="68"/>
          <w:divBdr>
            <w:top w:val="none" w:sz="0" w:space="0" w:color="auto"/>
            <w:left w:val="none" w:sz="0" w:space="0" w:color="auto"/>
            <w:bottom w:val="none" w:sz="0" w:space="0" w:color="auto"/>
            <w:right w:val="none" w:sz="0" w:space="0" w:color="auto"/>
          </w:divBdr>
        </w:div>
        <w:div w:id="1674802162">
          <w:marLeft w:val="720"/>
          <w:marRight w:val="0"/>
          <w:marTop w:val="0"/>
          <w:marBottom w:val="68"/>
          <w:divBdr>
            <w:top w:val="none" w:sz="0" w:space="0" w:color="auto"/>
            <w:left w:val="none" w:sz="0" w:space="0" w:color="auto"/>
            <w:bottom w:val="none" w:sz="0" w:space="0" w:color="auto"/>
            <w:right w:val="none" w:sz="0" w:space="0" w:color="auto"/>
          </w:divBdr>
        </w:div>
        <w:div w:id="1165584230">
          <w:marLeft w:val="0"/>
          <w:marRight w:val="0"/>
          <w:marTop w:val="0"/>
          <w:marBottom w:val="68"/>
          <w:divBdr>
            <w:top w:val="none" w:sz="0" w:space="0" w:color="auto"/>
            <w:left w:val="none" w:sz="0" w:space="0" w:color="auto"/>
            <w:bottom w:val="none" w:sz="0" w:space="0" w:color="auto"/>
            <w:right w:val="none" w:sz="0" w:space="0" w:color="auto"/>
          </w:divBdr>
        </w:div>
        <w:div w:id="1306085096">
          <w:marLeft w:val="720"/>
          <w:marRight w:val="0"/>
          <w:marTop w:val="0"/>
          <w:marBottom w:val="68"/>
          <w:divBdr>
            <w:top w:val="none" w:sz="0" w:space="0" w:color="auto"/>
            <w:left w:val="none" w:sz="0" w:space="0" w:color="auto"/>
            <w:bottom w:val="none" w:sz="0" w:space="0" w:color="auto"/>
            <w:right w:val="none" w:sz="0" w:space="0" w:color="auto"/>
          </w:divBdr>
        </w:div>
        <w:div w:id="1579054805">
          <w:marLeft w:val="720"/>
          <w:marRight w:val="0"/>
          <w:marTop w:val="0"/>
          <w:marBottom w:val="68"/>
          <w:divBdr>
            <w:top w:val="none" w:sz="0" w:space="0" w:color="auto"/>
            <w:left w:val="none" w:sz="0" w:space="0" w:color="auto"/>
            <w:bottom w:val="none" w:sz="0" w:space="0" w:color="auto"/>
            <w:right w:val="none" w:sz="0" w:space="0" w:color="auto"/>
          </w:divBdr>
        </w:div>
        <w:div w:id="1953053403">
          <w:marLeft w:val="720"/>
          <w:marRight w:val="0"/>
          <w:marTop w:val="0"/>
          <w:marBottom w:val="68"/>
          <w:divBdr>
            <w:top w:val="none" w:sz="0" w:space="0" w:color="auto"/>
            <w:left w:val="none" w:sz="0" w:space="0" w:color="auto"/>
            <w:bottom w:val="none" w:sz="0" w:space="0" w:color="auto"/>
            <w:right w:val="none" w:sz="0" w:space="0" w:color="auto"/>
          </w:divBdr>
        </w:div>
        <w:div w:id="187380256">
          <w:marLeft w:val="720"/>
          <w:marRight w:val="0"/>
          <w:marTop w:val="0"/>
          <w:marBottom w:val="68"/>
          <w:divBdr>
            <w:top w:val="none" w:sz="0" w:space="0" w:color="auto"/>
            <w:left w:val="none" w:sz="0" w:space="0" w:color="auto"/>
            <w:bottom w:val="none" w:sz="0" w:space="0" w:color="auto"/>
            <w:right w:val="none" w:sz="0" w:space="0" w:color="auto"/>
          </w:divBdr>
        </w:div>
        <w:div w:id="156119506">
          <w:marLeft w:val="720"/>
          <w:marRight w:val="0"/>
          <w:marTop w:val="0"/>
          <w:marBottom w:val="68"/>
          <w:divBdr>
            <w:top w:val="none" w:sz="0" w:space="0" w:color="auto"/>
            <w:left w:val="none" w:sz="0" w:space="0" w:color="auto"/>
            <w:bottom w:val="none" w:sz="0" w:space="0" w:color="auto"/>
            <w:right w:val="none" w:sz="0" w:space="0" w:color="auto"/>
          </w:divBdr>
        </w:div>
        <w:div w:id="1495148854">
          <w:marLeft w:val="720"/>
          <w:marRight w:val="0"/>
          <w:marTop w:val="0"/>
          <w:marBottom w:val="68"/>
          <w:divBdr>
            <w:top w:val="none" w:sz="0" w:space="0" w:color="auto"/>
            <w:left w:val="none" w:sz="0" w:space="0" w:color="auto"/>
            <w:bottom w:val="none" w:sz="0" w:space="0" w:color="auto"/>
            <w:right w:val="none" w:sz="0" w:space="0" w:color="auto"/>
          </w:divBdr>
        </w:div>
        <w:div w:id="305014552">
          <w:marLeft w:val="1080"/>
          <w:marRight w:val="0"/>
          <w:marTop w:val="0"/>
          <w:marBottom w:val="68"/>
          <w:divBdr>
            <w:top w:val="none" w:sz="0" w:space="0" w:color="auto"/>
            <w:left w:val="none" w:sz="0" w:space="0" w:color="auto"/>
            <w:bottom w:val="none" w:sz="0" w:space="0" w:color="auto"/>
            <w:right w:val="none" w:sz="0" w:space="0" w:color="auto"/>
          </w:divBdr>
        </w:div>
        <w:div w:id="1311054019">
          <w:marLeft w:val="1080"/>
          <w:marRight w:val="0"/>
          <w:marTop w:val="0"/>
          <w:marBottom w:val="68"/>
          <w:divBdr>
            <w:top w:val="none" w:sz="0" w:space="0" w:color="auto"/>
            <w:left w:val="none" w:sz="0" w:space="0" w:color="auto"/>
            <w:bottom w:val="none" w:sz="0" w:space="0" w:color="auto"/>
            <w:right w:val="none" w:sz="0" w:space="0" w:color="auto"/>
          </w:divBdr>
        </w:div>
        <w:div w:id="313416435">
          <w:marLeft w:val="1080"/>
          <w:marRight w:val="0"/>
          <w:marTop w:val="0"/>
          <w:marBottom w:val="68"/>
          <w:divBdr>
            <w:top w:val="none" w:sz="0" w:space="0" w:color="auto"/>
            <w:left w:val="none" w:sz="0" w:space="0" w:color="auto"/>
            <w:bottom w:val="none" w:sz="0" w:space="0" w:color="auto"/>
            <w:right w:val="none" w:sz="0" w:space="0" w:color="auto"/>
          </w:divBdr>
        </w:div>
        <w:div w:id="942614717">
          <w:marLeft w:val="1080"/>
          <w:marRight w:val="0"/>
          <w:marTop w:val="0"/>
          <w:marBottom w:val="68"/>
          <w:divBdr>
            <w:top w:val="none" w:sz="0" w:space="0" w:color="auto"/>
            <w:left w:val="none" w:sz="0" w:space="0" w:color="auto"/>
            <w:bottom w:val="none" w:sz="0" w:space="0" w:color="auto"/>
            <w:right w:val="none" w:sz="0" w:space="0" w:color="auto"/>
          </w:divBdr>
        </w:div>
        <w:div w:id="2105224314">
          <w:marLeft w:val="720"/>
          <w:marRight w:val="0"/>
          <w:marTop w:val="0"/>
          <w:marBottom w:val="68"/>
          <w:divBdr>
            <w:top w:val="none" w:sz="0" w:space="0" w:color="auto"/>
            <w:left w:val="none" w:sz="0" w:space="0" w:color="auto"/>
            <w:bottom w:val="none" w:sz="0" w:space="0" w:color="auto"/>
            <w:right w:val="none" w:sz="0" w:space="0" w:color="auto"/>
          </w:divBdr>
        </w:div>
        <w:div w:id="1767534983">
          <w:marLeft w:val="720"/>
          <w:marRight w:val="0"/>
          <w:marTop w:val="0"/>
          <w:marBottom w:val="60"/>
          <w:divBdr>
            <w:top w:val="none" w:sz="0" w:space="0" w:color="auto"/>
            <w:left w:val="none" w:sz="0" w:space="0" w:color="auto"/>
            <w:bottom w:val="none" w:sz="0" w:space="0" w:color="auto"/>
            <w:right w:val="none" w:sz="0" w:space="0" w:color="auto"/>
          </w:divBdr>
        </w:div>
        <w:div w:id="1868517973">
          <w:marLeft w:val="720"/>
          <w:marRight w:val="0"/>
          <w:marTop w:val="0"/>
          <w:marBottom w:val="60"/>
          <w:divBdr>
            <w:top w:val="none" w:sz="0" w:space="0" w:color="auto"/>
            <w:left w:val="none" w:sz="0" w:space="0" w:color="auto"/>
            <w:bottom w:val="none" w:sz="0" w:space="0" w:color="auto"/>
            <w:right w:val="none" w:sz="0" w:space="0" w:color="auto"/>
          </w:divBdr>
        </w:div>
        <w:div w:id="421610647">
          <w:marLeft w:val="720"/>
          <w:marRight w:val="0"/>
          <w:marTop w:val="0"/>
          <w:marBottom w:val="60"/>
          <w:divBdr>
            <w:top w:val="none" w:sz="0" w:space="0" w:color="auto"/>
            <w:left w:val="none" w:sz="0" w:space="0" w:color="auto"/>
            <w:bottom w:val="none" w:sz="0" w:space="0" w:color="auto"/>
            <w:right w:val="none" w:sz="0" w:space="0" w:color="auto"/>
          </w:divBdr>
        </w:div>
        <w:div w:id="36204518">
          <w:marLeft w:val="720"/>
          <w:marRight w:val="0"/>
          <w:marTop w:val="0"/>
          <w:marBottom w:val="60"/>
          <w:divBdr>
            <w:top w:val="none" w:sz="0" w:space="0" w:color="auto"/>
            <w:left w:val="none" w:sz="0" w:space="0" w:color="auto"/>
            <w:bottom w:val="none" w:sz="0" w:space="0" w:color="auto"/>
            <w:right w:val="none" w:sz="0" w:space="0" w:color="auto"/>
          </w:divBdr>
        </w:div>
        <w:div w:id="1697385231">
          <w:marLeft w:val="720"/>
          <w:marRight w:val="0"/>
          <w:marTop w:val="0"/>
          <w:marBottom w:val="60"/>
          <w:divBdr>
            <w:top w:val="none" w:sz="0" w:space="0" w:color="auto"/>
            <w:left w:val="none" w:sz="0" w:space="0" w:color="auto"/>
            <w:bottom w:val="none" w:sz="0" w:space="0" w:color="auto"/>
            <w:right w:val="none" w:sz="0" w:space="0" w:color="auto"/>
          </w:divBdr>
        </w:div>
        <w:div w:id="1361585428">
          <w:marLeft w:val="720"/>
          <w:marRight w:val="0"/>
          <w:marTop w:val="0"/>
          <w:marBottom w:val="60"/>
          <w:divBdr>
            <w:top w:val="none" w:sz="0" w:space="0" w:color="auto"/>
            <w:left w:val="none" w:sz="0" w:space="0" w:color="auto"/>
            <w:bottom w:val="none" w:sz="0" w:space="0" w:color="auto"/>
            <w:right w:val="none" w:sz="0" w:space="0" w:color="auto"/>
          </w:divBdr>
        </w:div>
        <w:div w:id="248931263">
          <w:marLeft w:val="720"/>
          <w:marRight w:val="0"/>
          <w:marTop w:val="0"/>
          <w:marBottom w:val="60"/>
          <w:divBdr>
            <w:top w:val="none" w:sz="0" w:space="0" w:color="auto"/>
            <w:left w:val="none" w:sz="0" w:space="0" w:color="auto"/>
            <w:bottom w:val="none" w:sz="0" w:space="0" w:color="auto"/>
            <w:right w:val="none" w:sz="0" w:space="0" w:color="auto"/>
          </w:divBdr>
        </w:div>
        <w:div w:id="754404690">
          <w:marLeft w:val="720"/>
          <w:marRight w:val="0"/>
          <w:marTop w:val="0"/>
          <w:marBottom w:val="60"/>
          <w:divBdr>
            <w:top w:val="none" w:sz="0" w:space="0" w:color="auto"/>
            <w:left w:val="none" w:sz="0" w:space="0" w:color="auto"/>
            <w:bottom w:val="none" w:sz="0" w:space="0" w:color="auto"/>
            <w:right w:val="none" w:sz="0" w:space="0" w:color="auto"/>
          </w:divBdr>
        </w:div>
        <w:div w:id="1721512358">
          <w:marLeft w:val="720"/>
          <w:marRight w:val="0"/>
          <w:marTop w:val="0"/>
          <w:marBottom w:val="60"/>
          <w:divBdr>
            <w:top w:val="none" w:sz="0" w:space="0" w:color="auto"/>
            <w:left w:val="none" w:sz="0" w:space="0" w:color="auto"/>
            <w:bottom w:val="none" w:sz="0" w:space="0" w:color="auto"/>
            <w:right w:val="none" w:sz="0" w:space="0" w:color="auto"/>
          </w:divBdr>
        </w:div>
        <w:div w:id="1427577396">
          <w:marLeft w:val="1080"/>
          <w:marRight w:val="0"/>
          <w:marTop w:val="0"/>
          <w:marBottom w:val="60"/>
          <w:divBdr>
            <w:top w:val="none" w:sz="0" w:space="0" w:color="auto"/>
            <w:left w:val="none" w:sz="0" w:space="0" w:color="auto"/>
            <w:bottom w:val="none" w:sz="0" w:space="0" w:color="auto"/>
            <w:right w:val="none" w:sz="0" w:space="0" w:color="auto"/>
          </w:divBdr>
        </w:div>
        <w:div w:id="1489976638">
          <w:marLeft w:val="1080"/>
          <w:marRight w:val="0"/>
          <w:marTop w:val="0"/>
          <w:marBottom w:val="60"/>
          <w:divBdr>
            <w:top w:val="none" w:sz="0" w:space="0" w:color="auto"/>
            <w:left w:val="none" w:sz="0" w:space="0" w:color="auto"/>
            <w:bottom w:val="none" w:sz="0" w:space="0" w:color="auto"/>
            <w:right w:val="none" w:sz="0" w:space="0" w:color="auto"/>
          </w:divBdr>
        </w:div>
        <w:div w:id="20975798">
          <w:marLeft w:val="1080"/>
          <w:marRight w:val="0"/>
          <w:marTop w:val="0"/>
          <w:marBottom w:val="60"/>
          <w:divBdr>
            <w:top w:val="none" w:sz="0" w:space="0" w:color="auto"/>
            <w:left w:val="none" w:sz="0" w:space="0" w:color="auto"/>
            <w:bottom w:val="none" w:sz="0" w:space="0" w:color="auto"/>
            <w:right w:val="none" w:sz="0" w:space="0" w:color="auto"/>
          </w:divBdr>
        </w:div>
        <w:div w:id="531696947">
          <w:marLeft w:val="720"/>
          <w:marRight w:val="0"/>
          <w:marTop w:val="0"/>
          <w:marBottom w:val="60"/>
          <w:divBdr>
            <w:top w:val="none" w:sz="0" w:space="0" w:color="auto"/>
            <w:left w:val="none" w:sz="0" w:space="0" w:color="auto"/>
            <w:bottom w:val="none" w:sz="0" w:space="0" w:color="auto"/>
            <w:right w:val="none" w:sz="0" w:space="0" w:color="auto"/>
          </w:divBdr>
        </w:div>
        <w:div w:id="1571229027">
          <w:marLeft w:val="720"/>
          <w:marRight w:val="0"/>
          <w:marTop w:val="0"/>
          <w:marBottom w:val="60"/>
          <w:divBdr>
            <w:top w:val="none" w:sz="0" w:space="0" w:color="auto"/>
            <w:left w:val="none" w:sz="0" w:space="0" w:color="auto"/>
            <w:bottom w:val="none" w:sz="0" w:space="0" w:color="auto"/>
            <w:right w:val="none" w:sz="0" w:space="0" w:color="auto"/>
          </w:divBdr>
        </w:div>
        <w:div w:id="400098764">
          <w:marLeft w:val="720"/>
          <w:marRight w:val="0"/>
          <w:marTop w:val="0"/>
          <w:marBottom w:val="60"/>
          <w:divBdr>
            <w:top w:val="none" w:sz="0" w:space="0" w:color="auto"/>
            <w:left w:val="none" w:sz="0" w:space="0" w:color="auto"/>
            <w:bottom w:val="none" w:sz="0" w:space="0" w:color="auto"/>
            <w:right w:val="none" w:sz="0" w:space="0" w:color="auto"/>
          </w:divBdr>
        </w:div>
        <w:div w:id="1859847169">
          <w:marLeft w:val="720"/>
          <w:marRight w:val="0"/>
          <w:marTop w:val="0"/>
          <w:marBottom w:val="60"/>
          <w:divBdr>
            <w:top w:val="none" w:sz="0" w:space="0" w:color="auto"/>
            <w:left w:val="none" w:sz="0" w:space="0" w:color="auto"/>
            <w:bottom w:val="none" w:sz="0" w:space="0" w:color="auto"/>
            <w:right w:val="none" w:sz="0" w:space="0" w:color="auto"/>
          </w:divBdr>
        </w:div>
        <w:div w:id="371728542">
          <w:marLeft w:val="720"/>
          <w:marRight w:val="0"/>
          <w:marTop w:val="0"/>
          <w:marBottom w:val="60"/>
          <w:divBdr>
            <w:top w:val="none" w:sz="0" w:space="0" w:color="auto"/>
            <w:left w:val="none" w:sz="0" w:space="0" w:color="auto"/>
            <w:bottom w:val="none" w:sz="0" w:space="0" w:color="auto"/>
            <w:right w:val="none" w:sz="0" w:space="0" w:color="auto"/>
          </w:divBdr>
        </w:div>
        <w:div w:id="1669213372">
          <w:marLeft w:val="720"/>
          <w:marRight w:val="0"/>
          <w:marTop w:val="0"/>
          <w:marBottom w:val="60"/>
          <w:divBdr>
            <w:top w:val="none" w:sz="0" w:space="0" w:color="auto"/>
            <w:left w:val="none" w:sz="0" w:space="0" w:color="auto"/>
            <w:bottom w:val="none" w:sz="0" w:space="0" w:color="auto"/>
            <w:right w:val="none" w:sz="0" w:space="0" w:color="auto"/>
          </w:divBdr>
        </w:div>
        <w:div w:id="1348950218">
          <w:marLeft w:val="720"/>
          <w:marRight w:val="0"/>
          <w:marTop w:val="0"/>
          <w:marBottom w:val="60"/>
          <w:divBdr>
            <w:top w:val="none" w:sz="0" w:space="0" w:color="auto"/>
            <w:left w:val="none" w:sz="0" w:space="0" w:color="auto"/>
            <w:bottom w:val="none" w:sz="0" w:space="0" w:color="auto"/>
            <w:right w:val="none" w:sz="0" w:space="0" w:color="auto"/>
          </w:divBdr>
        </w:div>
        <w:div w:id="1665545401">
          <w:marLeft w:val="720"/>
          <w:marRight w:val="0"/>
          <w:marTop w:val="0"/>
          <w:marBottom w:val="60"/>
          <w:divBdr>
            <w:top w:val="none" w:sz="0" w:space="0" w:color="auto"/>
            <w:left w:val="none" w:sz="0" w:space="0" w:color="auto"/>
            <w:bottom w:val="none" w:sz="0" w:space="0" w:color="auto"/>
            <w:right w:val="none" w:sz="0" w:space="0" w:color="auto"/>
          </w:divBdr>
        </w:div>
        <w:div w:id="815335842">
          <w:marLeft w:val="720"/>
          <w:marRight w:val="0"/>
          <w:marTop w:val="0"/>
          <w:marBottom w:val="60"/>
          <w:divBdr>
            <w:top w:val="none" w:sz="0" w:space="0" w:color="auto"/>
            <w:left w:val="none" w:sz="0" w:space="0" w:color="auto"/>
            <w:bottom w:val="none" w:sz="0" w:space="0" w:color="auto"/>
            <w:right w:val="none" w:sz="0" w:space="0" w:color="auto"/>
          </w:divBdr>
        </w:div>
        <w:div w:id="507789051">
          <w:marLeft w:val="720"/>
          <w:marRight w:val="0"/>
          <w:marTop w:val="0"/>
          <w:marBottom w:val="60"/>
          <w:divBdr>
            <w:top w:val="none" w:sz="0" w:space="0" w:color="auto"/>
            <w:left w:val="none" w:sz="0" w:space="0" w:color="auto"/>
            <w:bottom w:val="none" w:sz="0" w:space="0" w:color="auto"/>
            <w:right w:val="none" w:sz="0" w:space="0" w:color="auto"/>
          </w:divBdr>
        </w:div>
        <w:div w:id="1168592116">
          <w:marLeft w:val="720"/>
          <w:marRight w:val="0"/>
          <w:marTop w:val="0"/>
          <w:marBottom w:val="60"/>
          <w:divBdr>
            <w:top w:val="none" w:sz="0" w:space="0" w:color="auto"/>
            <w:left w:val="none" w:sz="0" w:space="0" w:color="auto"/>
            <w:bottom w:val="none" w:sz="0" w:space="0" w:color="auto"/>
            <w:right w:val="none" w:sz="0" w:space="0" w:color="auto"/>
          </w:divBdr>
        </w:div>
        <w:div w:id="1535730711">
          <w:marLeft w:val="720"/>
          <w:marRight w:val="0"/>
          <w:marTop w:val="0"/>
          <w:marBottom w:val="60"/>
          <w:divBdr>
            <w:top w:val="none" w:sz="0" w:space="0" w:color="auto"/>
            <w:left w:val="none" w:sz="0" w:space="0" w:color="auto"/>
            <w:bottom w:val="none" w:sz="0" w:space="0" w:color="auto"/>
            <w:right w:val="none" w:sz="0" w:space="0" w:color="auto"/>
          </w:divBdr>
        </w:div>
        <w:div w:id="1502236273">
          <w:marLeft w:val="720"/>
          <w:marRight w:val="0"/>
          <w:marTop w:val="0"/>
          <w:marBottom w:val="60"/>
          <w:divBdr>
            <w:top w:val="none" w:sz="0" w:space="0" w:color="auto"/>
            <w:left w:val="none" w:sz="0" w:space="0" w:color="auto"/>
            <w:bottom w:val="none" w:sz="0" w:space="0" w:color="auto"/>
            <w:right w:val="none" w:sz="0" w:space="0" w:color="auto"/>
          </w:divBdr>
        </w:div>
        <w:div w:id="1513371367">
          <w:marLeft w:val="1080"/>
          <w:marRight w:val="0"/>
          <w:marTop w:val="0"/>
          <w:marBottom w:val="60"/>
          <w:divBdr>
            <w:top w:val="none" w:sz="0" w:space="0" w:color="auto"/>
            <w:left w:val="none" w:sz="0" w:space="0" w:color="auto"/>
            <w:bottom w:val="none" w:sz="0" w:space="0" w:color="auto"/>
            <w:right w:val="none" w:sz="0" w:space="0" w:color="auto"/>
          </w:divBdr>
        </w:div>
        <w:div w:id="1119835980">
          <w:marLeft w:val="1080"/>
          <w:marRight w:val="0"/>
          <w:marTop w:val="0"/>
          <w:marBottom w:val="60"/>
          <w:divBdr>
            <w:top w:val="none" w:sz="0" w:space="0" w:color="auto"/>
            <w:left w:val="none" w:sz="0" w:space="0" w:color="auto"/>
            <w:bottom w:val="none" w:sz="0" w:space="0" w:color="auto"/>
            <w:right w:val="none" w:sz="0" w:space="0" w:color="auto"/>
          </w:divBdr>
        </w:div>
        <w:div w:id="605696185">
          <w:marLeft w:val="1080"/>
          <w:marRight w:val="0"/>
          <w:marTop w:val="0"/>
          <w:marBottom w:val="60"/>
          <w:divBdr>
            <w:top w:val="none" w:sz="0" w:space="0" w:color="auto"/>
            <w:left w:val="none" w:sz="0" w:space="0" w:color="auto"/>
            <w:bottom w:val="none" w:sz="0" w:space="0" w:color="auto"/>
            <w:right w:val="none" w:sz="0" w:space="0" w:color="auto"/>
          </w:divBdr>
        </w:div>
        <w:div w:id="1310790412">
          <w:marLeft w:val="1080"/>
          <w:marRight w:val="0"/>
          <w:marTop w:val="0"/>
          <w:marBottom w:val="60"/>
          <w:divBdr>
            <w:top w:val="none" w:sz="0" w:space="0" w:color="auto"/>
            <w:left w:val="none" w:sz="0" w:space="0" w:color="auto"/>
            <w:bottom w:val="none" w:sz="0" w:space="0" w:color="auto"/>
            <w:right w:val="none" w:sz="0" w:space="0" w:color="auto"/>
          </w:divBdr>
        </w:div>
        <w:div w:id="1388064884">
          <w:marLeft w:val="720"/>
          <w:marRight w:val="0"/>
          <w:marTop w:val="0"/>
          <w:marBottom w:val="60"/>
          <w:divBdr>
            <w:top w:val="none" w:sz="0" w:space="0" w:color="auto"/>
            <w:left w:val="none" w:sz="0" w:space="0" w:color="auto"/>
            <w:bottom w:val="none" w:sz="0" w:space="0" w:color="auto"/>
            <w:right w:val="none" w:sz="0" w:space="0" w:color="auto"/>
          </w:divBdr>
        </w:div>
        <w:div w:id="1533685888">
          <w:marLeft w:val="720"/>
          <w:marRight w:val="0"/>
          <w:marTop w:val="0"/>
          <w:marBottom w:val="60"/>
          <w:divBdr>
            <w:top w:val="none" w:sz="0" w:space="0" w:color="auto"/>
            <w:left w:val="none" w:sz="0" w:space="0" w:color="auto"/>
            <w:bottom w:val="none" w:sz="0" w:space="0" w:color="auto"/>
            <w:right w:val="none" w:sz="0" w:space="0" w:color="auto"/>
          </w:divBdr>
        </w:div>
        <w:div w:id="805003207">
          <w:marLeft w:val="720"/>
          <w:marRight w:val="0"/>
          <w:marTop w:val="0"/>
          <w:marBottom w:val="60"/>
          <w:divBdr>
            <w:top w:val="none" w:sz="0" w:space="0" w:color="auto"/>
            <w:left w:val="none" w:sz="0" w:space="0" w:color="auto"/>
            <w:bottom w:val="none" w:sz="0" w:space="0" w:color="auto"/>
            <w:right w:val="none" w:sz="0" w:space="0" w:color="auto"/>
          </w:divBdr>
        </w:div>
        <w:div w:id="1805729439">
          <w:marLeft w:val="720"/>
          <w:marRight w:val="0"/>
          <w:marTop w:val="0"/>
          <w:marBottom w:val="60"/>
          <w:divBdr>
            <w:top w:val="none" w:sz="0" w:space="0" w:color="auto"/>
            <w:left w:val="none" w:sz="0" w:space="0" w:color="auto"/>
            <w:bottom w:val="none" w:sz="0" w:space="0" w:color="auto"/>
            <w:right w:val="none" w:sz="0" w:space="0" w:color="auto"/>
          </w:divBdr>
        </w:div>
        <w:div w:id="1648167747">
          <w:marLeft w:val="720"/>
          <w:marRight w:val="0"/>
          <w:marTop w:val="0"/>
          <w:marBottom w:val="60"/>
          <w:divBdr>
            <w:top w:val="none" w:sz="0" w:space="0" w:color="auto"/>
            <w:left w:val="none" w:sz="0" w:space="0" w:color="auto"/>
            <w:bottom w:val="none" w:sz="0" w:space="0" w:color="auto"/>
            <w:right w:val="none" w:sz="0" w:space="0" w:color="auto"/>
          </w:divBdr>
        </w:div>
        <w:div w:id="268632988">
          <w:marLeft w:val="720"/>
          <w:marRight w:val="0"/>
          <w:marTop w:val="0"/>
          <w:marBottom w:val="60"/>
          <w:divBdr>
            <w:top w:val="none" w:sz="0" w:space="0" w:color="auto"/>
            <w:left w:val="none" w:sz="0" w:space="0" w:color="auto"/>
            <w:bottom w:val="none" w:sz="0" w:space="0" w:color="auto"/>
            <w:right w:val="none" w:sz="0" w:space="0" w:color="auto"/>
          </w:divBdr>
        </w:div>
        <w:div w:id="1943299486">
          <w:marLeft w:val="720"/>
          <w:marRight w:val="0"/>
          <w:marTop w:val="0"/>
          <w:marBottom w:val="60"/>
          <w:divBdr>
            <w:top w:val="none" w:sz="0" w:space="0" w:color="auto"/>
            <w:left w:val="none" w:sz="0" w:space="0" w:color="auto"/>
            <w:bottom w:val="none" w:sz="0" w:space="0" w:color="auto"/>
            <w:right w:val="none" w:sz="0" w:space="0" w:color="auto"/>
          </w:divBdr>
        </w:div>
        <w:div w:id="16002341">
          <w:marLeft w:val="720"/>
          <w:marRight w:val="0"/>
          <w:marTop w:val="0"/>
          <w:marBottom w:val="60"/>
          <w:divBdr>
            <w:top w:val="none" w:sz="0" w:space="0" w:color="auto"/>
            <w:left w:val="none" w:sz="0" w:space="0" w:color="auto"/>
            <w:bottom w:val="none" w:sz="0" w:space="0" w:color="auto"/>
            <w:right w:val="none" w:sz="0" w:space="0" w:color="auto"/>
          </w:divBdr>
        </w:div>
        <w:div w:id="2081321691">
          <w:marLeft w:val="0"/>
          <w:marRight w:val="0"/>
          <w:marTop w:val="0"/>
          <w:marBottom w:val="60"/>
          <w:divBdr>
            <w:top w:val="none" w:sz="0" w:space="0" w:color="auto"/>
            <w:left w:val="none" w:sz="0" w:space="0" w:color="auto"/>
            <w:bottom w:val="none" w:sz="0" w:space="0" w:color="auto"/>
            <w:right w:val="none" w:sz="0" w:space="0" w:color="auto"/>
          </w:divBdr>
        </w:div>
        <w:div w:id="1454205765">
          <w:marLeft w:val="720"/>
          <w:marRight w:val="0"/>
          <w:marTop w:val="0"/>
          <w:marBottom w:val="60"/>
          <w:divBdr>
            <w:top w:val="none" w:sz="0" w:space="0" w:color="auto"/>
            <w:left w:val="none" w:sz="0" w:space="0" w:color="auto"/>
            <w:bottom w:val="none" w:sz="0" w:space="0" w:color="auto"/>
            <w:right w:val="none" w:sz="0" w:space="0" w:color="auto"/>
          </w:divBdr>
        </w:div>
        <w:div w:id="1740444203">
          <w:marLeft w:val="720"/>
          <w:marRight w:val="0"/>
          <w:marTop w:val="0"/>
          <w:marBottom w:val="60"/>
          <w:divBdr>
            <w:top w:val="none" w:sz="0" w:space="0" w:color="auto"/>
            <w:left w:val="none" w:sz="0" w:space="0" w:color="auto"/>
            <w:bottom w:val="none" w:sz="0" w:space="0" w:color="auto"/>
            <w:right w:val="none" w:sz="0" w:space="0" w:color="auto"/>
          </w:divBdr>
        </w:div>
        <w:div w:id="325331045">
          <w:marLeft w:val="1080"/>
          <w:marRight w:val="0"/>
          <w:marTop w:val="0"/>
          <w:marBottom w:val="60"/>
          <w:divBdr>
            <w:top w:val="none" w:sz="0" w:space="0" w:color="auto"/>
            <w:left w:val="none" w:sz="0" w:space="0" w:color="auto"/>
            <w:bottom w:val="none" w:sz="0" w:space="0" w:color="auto"/>
            <w:right w:val="none" w:sz="0" w:space="0" w:color="auto"/>
          </w:divBdr>
        </w:div>
        <w:div w:id="1288200010">
          <w:marLeft w:val="1080"/>
          <w:marRight w:val="0"/>
          <w:marTop w:val="0"/>
          <w:marBottom w:val="60"/>
          <w:divBdr>
            <w:top w:val="none" w:sz="0" w:space="0" w:color="auto"/>
            <w:left w:val="none" w:sz="0" w:space="0" w:color="auto"/>
            <w:bottom w:val="none" w:sz="0" w:space="0" w:color="auto"/>
            <w:right w:val="none" w:sz="0" w:space="0" w:color="auto"/>
          </w:divBdr>
        </w:div>
        <w:div w:id="1276475492">
          <w:marLeft w:val="1080"/>
          <w:marRight w:val="0"/>
          <w:marTop w:val="0"/>
          <w:marBottom w:val="60"/>
          <w:divBdr>
            <w:top w:val="none" w:sz="0" w:space="0" w:color="auto"/>
            <w:left w:val="none" w:sz="0" w:space="0" w:color="auto"/>
            <w:bottom w:val="none" w:sz="0" w:space="0" w:color="auto"/>
            <w:right w:val="none" w:sz="0" w:space="0" w:color="auto"/>
          </w:divBdr>
        </w:div>
        <w:div w:id="951134375">
          <w:marLeft w:val="720"/>
          <w:marRight w:val="0"/>
          <w:marTop w:val="0"/>
          <w:marBottom w:val="60"/>
          <w:divBdr>
            <w:top w:val="none" w:sz="0" w:space="0" w:color="auto"/>
            <w:left w:val="none" w:sz="0" w:space="0" w:color="auto"/>
            <w:bottom w:val="none" w:sz="0" w:space="0" w:color="auto"/>
            <w:right w:val="none" w:sz="0" w:space="0" w:color="auto"/>
          </w:divBdr>
        </w:div>
        <w:div w:id="434129652">
          <w:marLeft w:val="720"/>
          <w:marRight w:val="0"/>
          <w:marTop w:val="0"/>
          <w:marBottom w:val="60"/>
          <w:divBdr>
            <w:top w:val="none" w:sz="0" w:space="0" w:color="auto"/>
            <w:left w:val="none" w:sz="0" w:space="0" w:color="auto"/>
            <w:bottom w:val="none" w:sz="0" w:space="0" w:color="auto"/>
            <w:right w:val="none" w:sz="0" w:space="0" w:color="auto"/>
          </w:divBdr>
        </w:div>
        <w:div w:id="516817418">
          <w:marLeft w:val="720"/>
          <w:marRight w:val="0"/>
          <w:marTop w:val="0"/>
          <w:marBottom w:val="60"/>
          <w:divBdr>
            <w:top w:val="none" w:sz="0" w:space="0" w:color="auto"/>
            <w:left w:val="none" w:sz="0" w:space="0" w:color="auto"/>
            <w:bottom w:val="none" w:sz="0" w:space="0" w:color="auto"/>
            <w:right w:val="none" w:sz="0" w:space="0" w:color="auto"/>
          </w:divBdr>
        </w:div>
        <w:div w:id="1334409965">
          <w:marLeft w:val="720"/>
          <w:marRight w:val="0"/>
          <w:marTop w:val="0"/>
          <w:marBottom w:val="60"/>
          <w:divBdr>
            <w:top w:val="none" w:sz="0" w:space="0" w:color="auto"/>
            <w:left w:val="none" w:sz="0" w:space="0" w:color="auto"/>
            <w:bottom w:val="none" w:sz="0" w:space="0" w:color="auto"/>
            <w:right w:val="none" w:sz="0" w:space="0" w:color="auto"/>
          </w:divBdr>
        </w:div>
        <w:div w:id="349458163">
          <w:marLeft w:val="720"/>
          <w:marRight w:val="0"/>
          <w:marTop w:val="0"/>
          <w:marBottom w:val="60"/>
          <w:divBdr>
            <w:top w:val="none" w:sz="0" w:space="0" w:color="auto"/>
            <w:left w:val="none" w:sz="0" w:space="0" w:color="auto"/>
            <w:bottom w:val="none" w:sz="0" w:space="0" w:color="auto"/>
            <w:right w:val="none" w:sz="0" w:space="0" w:color="auto"/>
          </w:divBdr>
        </w:div>
        <w:div w:id="1495291874">
          <w:marLeft w:val="720"/>
          <w:marRight w:val="0"/>
          <w:marTop w:val="0"/>
          <w:marBottom w:val="60"/>
          <w:divBdr>
            <w:top w:val="none" w:sz="0" w:space="0" w:color="auto"/>
            <w:left w:val="none" w:sz="0" w:space="0" w:color="auto"/>
            <w:bottom w:val="none" w:sz="0" w:space="0" w:color="auto"/>
            <w:right w:val="none" w:sz="0" w:space="0" w:color="auto"/>
          </w:divBdr>
        </w:div>
        <w:div w:id="614874550">
          <w:marLeft w:val="720"/>
          <w:marRight w:val="0"/>
          <w:marTop w:val="0"/>
          <w:marBottom w:val="60"/>
          <w:divBdr>
            <w:top w:val="none" w:sz="0" w:space="0" w:color="auto"/>
            <w:left w:val="none" w:sz="0" w:space="0" w:color="auto"/>
            <w:bottom w:val="none" w:sz="0" w:space="0" w:color="auto"/>
            <w:right w:val="none" w:sz="0" w:space="0" w:color="auto"/>
          </w:divBdr>
        </w:div>
        <w:div w:id="186066606">
          <w:marLeft w:val="1080"/>
          <w:marRight w:val="0"/>
          <w:marTop w:val="0"/>
          <w:marBottom w:val="60"/>
          <w:divBdr>
            <w:top w:val="none" w:sz="0" w:space="0" w:color="auto"/>
            <w:left w:val="none" w:sz="0" w:space="0" w:color="auto"/>
            <w:bottom w:val="none" w:sz="0" w:space="0" w:color="auto"/>
            <w:right w:val="none" w:sz="0" w:space="0" w:color="auto"/>
          </w:divBdr>
        </w:div>
        <w:div w:id="79449118">
          <w:marLeft w:val="1080"/>
          <w:marRight w:val="0"/>
          <w:marTop w:val="0"/>
          <w:marBottom w:val="60"/>
          <w:divBdr>
            <w:top w:val="none" w:sz="0" w:space="0" w:color="auto"/>
            <w:left w:val="none" w:sz="0" w:space="0" w:color="auto"/>
            <w:bottom w:val="none" w:sz="0" w:space="0" w:color="auto"/>
            <w:right w:val="none" w:sz="0" w:space="0" w:color="auto"/>
          </w:divBdr>
        </w:div>
        <w:div w:id="936983220">
          <w:marLeft w:val="1080"/>
          <w:marRight w:val="0"/>
          <w:marTop w:val="0"/>
          <w:marBottom w:val="60"/>
          <w:divBdr>
            <w:top w:val="none" w:sz="0" w:space="0" w:color="auto"/>
            <w:left w:val="none" w:sz="0" w:space="0" w:color="auto"/>
            <w:bottom w:val="none" w:sz="0" w:space="0" w:color="auto"/>
            <w:right w:val="none" w:sz="0" w:space="0" w:color="auto"/>
          </w:divBdr>
        </w:div>
        <w:div w:id="627274591">
          <w:marLeft w:val="1080"/>
          <w:marRight w:val="0"/>
          <w:marTop w:val="0"/>
          <w:marBottom w:val="60"/>
          <w:divBdr>
            <w:top w:val="none" w:sz="0" w:space="0" w:color="auto"/>
            <w:left w:val="none" w:sz="0" w:space="0" w:color="auto"/>
            <w:bottom w:val="none" w:sz="0" w:space="0" w:color="auto"/>
            <w:right w:val="none" w:sz="0" w:space="0" w:color="auto"/>
          </w:divBdr>
        </w:div>
        <w:div w:id="658003352">
          <w:marLeft w:val="720"/>
          <w:marRight w:val="0"/>
          <w:marTop w:val="0"/>
          <w:marBottom w:val="60"/>
          <w:divBdr>
            <w:top w:val="none" w:sz="0" w:space="0" w:color="auto"/>
            <w:left w:val="none" w:sz="0" w:space="0" w:color="auto"/>
            <w:bottom w:val="none" w:sz="0" w:space="0" w:color="auto"/>
            <w:right w:val="none" w:sz="0" w:space="0" w:color="auto"/>
          </w:divBdr>
        </w:div>
        <w:div w:id="1121650480">
          <w:marLeft w:val="720"/>
          <w:marRight w:val="0"/>
          <w:marTop w:val="0"/>
          <w:marBottom w:val="60"/>
          <w:divBdr>
            <w:top w:val="none" w:sz="0" w:space="0" w:color="auto"/>
            <w:left w:val="none" w:sz="0" w:space="0" w:color="auto"/>
            <w:bottom w:val="none" w:sz="0" w:space="0" w:color="auto"/>
            <w:right w:val="none" w:sz="0" w:space="0" w:color="auto"/>
          </w:divBdr>
        </w:div>
        <w:div w:id="1292516165">
          <w:marLeft w:val="720"/>
          <w:marRight w:val="0"/>
          <w:marTop w:val="0"/>
          <w:marBottom w:val="60"/>
          <w:divBdr>
            <w:top w:val="none" w:sz="0" w:space="0" w:color="auto"/>
            <w:left w:val="none" w:sz="0" w:space="0" w:color="auto"/>
            <w:bottom w:val="none" w:sz="0" w:space="0" w:color="auto"/>
            <w:right w:val="none" w:sz="0" w:space="0" w:color="auto"/>
          </w:divBdr>
        </w:div>
        <w:div w:id="1786538471">
          <w:marLeft w:val="720"/>
          <w:marRight w:val="0"/>
          <w:marTop w:val="0"/>
          <w:marBottom w:val="60"/>
          <w:divBdr>
            <w:top w:val="none" w:sz="0" w:space="0" w:color="auto"/>
            <w:left w:val="none" w:sz="0" w:space="0" w:color="auto"/>
            <w:bottom w:val="none" w:sz="0" w:space="0" w:color="auto"/>
            <w:right w:val="none" w:sz="0" w:space="0" w:color="auto"/>
          </w:divBdr>
        </w:div>
        <w:div w:id="1763338820">
          <w:marLeft w:val="720"/>
          <w:marRight w:val="0"/>
          <w:marTop w:val="0"/>
          <w:marBottom w:val="60"/>
          <w:divBdr>
            <w:top w:val="none" w:sz="0" w:space="0" w:color="auto"/>
            <w:left w:val="none" w:sz="0" w:space="0" w:color="auto"/>
            <w:bottom w:val="none" w:sz="0" w:space="0" w:color="auto"/>
            <w:right w:val="none" w:sz="0" w:space="0" w:color="auto"/>
          </w:divBdr>
        </w:div>
        <w:div w:id="1502157746">
          <w:marLeft w:val="720"/>
          <w:marRight w:val="0"/>
          <w:marTop w:val="0"/>
          <w:marBottom w:val="60"/>
          <w:divBdr>
            <w:top w:val="none" w:sz="0" w:space="0" w:color="auto"/>
            <w:left w:val="none" w:sz="0" w:space="0" w:color="auto"/>
            <w:bottom w:val="none" w:sz="0" w:space="0" w:color="auto"/>
            <w:right w:val="none" w:sz="0" w:space="0" w:color="auto"/>
          </w:divBdr>
        </w:div>
        <w:div w:id="395205558">
          <w:marLeft w:val="1080"/>
          <w:marRight w:val="0"/>
          <w:marTop w:val="0"/>
          <w:marBottom w:val="60"/>
          <w:divBdr>
            <w:top w:val="none" w:sz="0" w:space="0" w:color="auto"/>
            <w:left w:val="none" w:sz="0" w:space="0" w:color="auto"/>
            <w:bottom w:val="none" w:sz="0" w:space="0" w:color="auto"/>
            <w:right w:val="none" w:sz="0" w:space="0" w:color="auto"/>
          </w:divBdr>
        </w:div>
        <w:div w:id="85618078">
          <w:marLeft w:val="1080"/>
          <w:marRight w:val="0"/>
          <w:marTop w:val="0"/>
          <w:marBottom w:val="60"/>
          <w:divBdr>
            <w:top w:val="none" w:sz="0" w:space="0" w:color="auto"/>
            <w:left w:val="none" w:sz="0" w:space="0" w:color="auto"/>
            <w:bottom w:val="none" w:sz="0" w:space="0" w:color="auto"/>
            <w:right w:val="none" w:sz="0" w:space="0" w:color="auto"/>
          </w:divBdr>
        </w:div>
        <w:div w:id="1547184893">
          <w:marLeft w:val="1080"/>
          <w:marRight w:val="0"/>
          <w:marTop w:val="0"/>
          <w:marBottom w:val="60"/>
          <w:divBdr>
            <w:top w:val="none" w:sz="0" w:space="0" w:color="auto"/>
            <w:left w:val="none" w:sz="0" w:space="0" w:color="auto"/>
            <w:bottom w:val="none" w:sz="0" w:space="0" w:color="auto"/>
            <w:right w:val="none" w:sz="0" w:space="0" w:color="auto"/>
          </w:divBdr>
        </w:div>
        <w:div w:id="1019622465">
          <w:marLeft w:val="1080"/>
          <w:marRight w:val="0"/>
          <w:marTop w:val="0"/>
          <w:marBottom w:val="60"/>
          <w:divBdr>
            <w:top w:val="none" w:sz="0" w:space="0" w:color="auto"/>
            <w:left w:val="none" w:sz="0" w:space="0" w:color="auto"/>
            <w:bottom w:val="none" w:sz="0" w:space="0" w:color="auto"/>
            <w:right w:val="none" w:sz="0" w:space="0" w:color="auto"/>
          </w:divBdr>
        </w:div>
        <w:div w:id="1105657889">
          <w:marLeft w:val="720"/>
          <w:marRight w:val="0"/>
          <w:marTop w:val="0"/>
          <w:marBottom w:val="60"/>
          <w:divBdr>
            <w:top w:val="none" w:sz="0" w:space="0" w:color="auto"/>
            <w:left w:val="none" w:sz="0" w:space="0" w:color="auto"/>
            <w:bottom w:val="none" w:sz="0" w:space="0" w:color="auto"/>
            <w:right w:val="none" w:sz="0" w:space="0" w:color="auto"/>
          </w:divBdr>
        </w:div>
        <w:div w:id="2064595357">
          <w:marLeft w:val="720"/>
          <w:marRight w:val="0"/>
          <w:marTop w:val="0"/>
          <w:marBottom w:val="60"/>
          <w:divBdr>
            <w:top w:val="none" w:sz="0" w:space="0" w:color="auto"/>
            <w:left w:val="none" w:sz="0" w:space="0" w:color="auto"/>
            <w:bottom w:val="none" w:sz="0" w:space="0" w:color="auto"/>
            <w:right w:val="none" w:sz="0" w:space="0" w:color="auto"/>
          </w:divBdr>
        </w:div>
        <w:div w:id="1673142834">
          <w:marLeft w:val="720"/>
          <w:marRight w:val="0"/>
          <w:marTop w:val="0"/>
          <w:marBottom w:val="60"/>
          <w:divBdr>
            <w:top w:val="none" w:sz="0" w:space="0" w:color="auto"/>
            <w:left w:val="none" w:sz="0" w:space="0" w:color="auto"/>
            <w:bottom w:val="none" w:sz="0" w:space="0" w:color="auto"/>
            <w:right w:val="none" w:sz="0" w:space="0" w:color="auto"/>
          </w:divBdr>
        </w:div>
        <w:div w:id="1840657173">
          <w:marLeft w:val="720"/>
          <w:marRight w:val="0"/>
          <w:marTop w:val="0"/>
          <w:marBottom w:val="60"/>
          <w:divBdr>
            <w:top w:val="none" w:sz="0" w:space="0" w:color="auto"/>
            <w:left w:val="none" w:sz="0" w:space="0" w:color="auto"/>
            <w:bottom w:val="none" w:sz="0" w:space="0" w:color="auto"/>
            <w:right w:val="none" w:sz="0" w:space="0" w:color="auto"/>
          </w:divBdr>
        </w:div>
        <w:div w:id="867718869">
          <w:marLeft w:val="720"/>
          <w:marRight w:val="0"/>
          <w:marTop w:val="0"/>
          <w:marBottom w:val="60"/>
          <w:divBdr>
            <w:top w:val="none" w:sz="0" w:space="0" w:color="auto"/>
            <w:left w:val="none" w:sz="0" w:space="0" w:color="auto"/>
            <w:bottom w:val="none" w:sz="0" w:space="0" w:color="auto"/>
            <w:right w:val="none" w:sz="0" w:space="0" w:color="auto"/>
          </w:divBdr>
        </w:div>
        <w:div w:id="1097868346">
          <w:marLeft w:val="720"/>
          <w:marRight w:val="0"/>
          <w:marTop w:val="0"/>
          <w:marBottom w:val="60"/>
          <w:divBdr>
            <w:top w:val="none" w:sz="0" w:space="0" w:color="auto"/>
            <w:left w:val="none" w:sz="0" w:space="0" w:color="auto"/>
            <w:bottom w:val="none" w:sz="0" w:space="0" w:color="auto"/>
            <w:right w:val="none" w:sz="0" w:space="0" w:color="auto"/>
          </w:divBdr>
        </w:div>
        <w:div w:id="1534464924">
          <w:marLeft w:val="720"/>
          <w:marRight w:val="0"/>
          <w:marTop w:val="0"/>
          <w:marBottom w:val="60"/>
          <w:divBdr>
            <w:top w:val="none" w:sz="0" w:space="0" w:color="auto"/>
            <w:left w:val="none" w:sz="0" w:space="0" w:color="auto"/>
            <w:bottom w:val="none" w:sz="0" w:space="0" w:color="auto"/>
            <w:right w:val="none" w:sz="0" w:space="0" w:color="auto"/>
          </w:divBdr>
        </w:div>
        <w:div w:id="1388994350">
          <w:marLeft w:val="720"/>
          <w:marRight w:val="0"/>
          <w:marTop w:val="0"/>
          <w:marBottom w:val="60"/>
          <w:divBdr>
            <w:top w:val="none" w:sz="0" w:space="0" w:color="auto"/>
            <w:left w:val="none" w:sz="0" w:space="0" w:color="auto"/>
            <w:bottom w:val="none" w:sz="0" w:space="0" w:color="auto"/>
            <w:right w:val="none" w:sz="0" w:space="0" w:color="auto"/>
          </w:divBdr>
        </w:div>
        <w:div w:id="2080905790">
          <w:marLeft w:val="720"/>
          <w:marRight w:val="0"/>
          <w:marTop w:val="0"/>
          <w:marBottom w:val="60"/>
          <w:divBdr>
            <w:top w:val="none" w:sz="0" w:space="0" w:color="auto"/>
            <w:left w:val="none" w:sz="0" w:space="0" w:color="auto"/>
            <w:bottom w:val="none" w:sz="0" w:space="0" w:color="auto"/>
            <w:right w:val="none" w:sz="0" w:space="0" w:color="auto"/>
          </w:divBdr>
        </w:div>
        <w:div w:id="1218590759">
          <w:marLeft w:val="720"/>
          <w:marRight w:val="0"/>
          <w:marTop w:val="0"/>
          <w:marBottom w:val="60"/>
          <w:divBdr>
            <w:top w:val="none" w:sz="0" w:space="0" w:color="auto"/>
            <w:left w:val="none" w:sz="0" w:space="0" w:color="auto"/>
            <w:bottom w:val="none" w:sz="0" w:space="0" w:color="auto"/>
            <w:right w:val="none" w:sz="0" w:space="0" w:color="auto"/>
          </w:divBdr>
        </w:div>
        <w:div w:id="1238859546">
          <w:marLeft w:val="720"/>
          <w:marRight w:val="0"/>
          <w:marTop w:val="0"/>
          <w:marBottom w:val="60"/>
          <w:divBdr>
            <w:top w:val="none" w:sz="0" w:space="0" w:color="auto"/>
            <w:left w:val="none" w:sz="0" w:space="0" w:color="auto"/>
            <w:bottom w:val="none" w:sz="0" w:space="0" w:color="auto"/>
            <w:right w:val="none" w:sz="0" w:space="0" w:color="auto"/>
          </w:divBdr>
        </w:div>
        <w:div w:id="844588918">
          <w:marLeft w:val="720"/>
          <w:marRight w:val="0"/>
          <w:marTop w:val="0"/>
          <w:marBottom w:val="60"/>
          <w:divBdr>
            <w:top w:val="none" w:sz="0" w:space="0" w:color="auto"/>
            <w:left w:val="none" w:sz="0" w:space="0" w:color="auto"/>
            <w:bottom w:val="none" w:sz="0" w:space="0" w:color="auto"/>
            <w:right w:val="none" w:sz="0" w:space="0" w:color="auto"/>
          </w:divBdr>
        </w:div>
        <w:div w:id="1347900335">
          <w:marLeft w:val="720"/>
          <w:marRight w:val="0"/>
          <w:marTop w:val="0"/>
          <w:marBottom w:val="60"/>
          <w:divBdr>
            <w:top w:val="none" w:sz="0" w:space="0" w:color="auto"/>
            <w:left w:val="none" w:sz="0" w:space="0" w:color="auto"/>
            <w:bottom w:val="none" w:sz="0" w:space="0" w:color="auto"/>
            <w:right w:val="none" w:sz="0" w:space="0" w:color="auto"/>
          </w:divBdr>
        </w:div>
        <w:div w:id="1980573330">
          <w:marLeft w:val="720"/>
          <w:marRight w:val="0"/>
          <w:marTop w:val="0"/>
          <w:marBottom w:val="60"/>
          <w:divBdr>
            <w:top w:val="none" w:sz="0" w:space="0" w:color="auto"/>
            <w:left w:val="none" w:sz="0" w:space="0" w:color="auto"/>
            <w:bottom w:val="none" w:sz="0" w:space="0" w:color="auto"/>
            <w:right w:val="none" w:sz="0" w:space="0" w:color="auto"/>
          </w:divBdr>
        </w:div>
        <w:div w:id="1138648364">
          <w:marLeft w:val="720"/>
          <w:marRight w:val="0"/>
          <w:marTop w:val="0"/>
          <w:marBottom w:val="60"/>
          <w:divBdr>
            <w:top w:val="none" w:sz="0" w:space="0" w:color="auto"/>
            <w:left w:val="none" w:sz="0" w:space="0" w:color="auto"/>
            <w:bottom w:val="none" w:sz="0" w:space="0" w:color="auto"/>
            <w:right w:val="none" w:sz="0" w:space="0" w:color="auto"/>
          </w:divBdr>
        </w:div>
        <w:div w:id="2020965107">
          <w:marLeft w:val="720"/>
          <w:marRight w:val="0"/>
          <w:marTop w:val="0"/>
          <w:marBottom w:val="60"/>
          <w:divBdr>
            <w:top w:val="none" w:sz="0" w:space="0" w:color="auto"/>
            <w:left w:val="none" w:sz="0" w:space="0" w:color="auto"/>
            <w:bottom w:val="none" w:sz="0" w:space="0" w:color="auto"/>
            <w:right w:val="none" w:sz="0" w:space="0" w:color="auto"/>
          </w:divBdr>
        </w:div>
        <w:div w:id="1791436386">
          <w:marLeft w:val="720"/>
          <w:marRight w:val="0"/>
          <w:marTop w:val="0"/>
          <w:marBottom w:val="60"/>
          <w:divBdr>
            <w:top w:val="none" w:sz="0" w:space="0" w:color="auto"/>
            <w:left w:val="none" w:sz="0" w:space="0" w:color="auto"/>
            <w:bottom w:val="none" w:sz="0" w:space="0" w:color="auto"/>
            <w:right w:val="none" w:sz="0" w:space="0" w:color="auto"/>
          </w:divBdr>
        </w:div>
        <w:div w:id="31468177">
          <w:marLeft w:val="720"/>
          <w:marRight w:val="0"/>
          <w:marTop w:val="0"/>
          <w:marBottom w:val="60"/>
          <w:divBdr>
            <w:top w:val="none" w:sz="0" w:space="0" w:color="auto"/>
            <w:left w:val="none" w:sz="0" w:space="0" w:color="auto"/>
            <w:bottom w:val="none" w:sz="0" w:space="0" w:color="auto"/>
            <w:right w:val="none" w:sz="0" w:space="0" w:color="auto"/>
          </w:divBdr>
        </w:div>
        <w:div w:id="12272791">
          <w:marLeft w:val="720"/>
          <w:marRight w:val="0"/>
          <w:marTop w:val="0"/>
          <w:marBottom w:val="60"/>
          <w:divBdr>
            <w:top w:val="none" w:sz="0" w:space="0" w:color="auto"/>
            <w:left w:val="none" w:sz="0" w:space="0" w:color="auto"/>
            <w:bottom w:val="none" w:sz="0" w:space="0" w:color="auto"/>
            <w:right w:val="none" w:sz="0" w:space="0" w:color="auto"/>
          </w:divBdr>
        </w:div>
        <w:div w:id="1739209406">
          <w:marLeft w:val="720"/>
          <w:marRight w:val="0"/>
          <w:marTop w:val="0"/>
          <w:marBottom w:val="60"/>
          <w:divBdr>
            <w:top w:val="none" w:sz="0" w:space="0" w:color="auto"/>
            <w:left w:val="none" w:sz="0" w:space="0" w:color="auto"/>
            <w:bottom w:val="none" w:sz="0" w:space="0" w:color="auto"/>
            <w:right w:val="none" w:sz="0" w:space="0" w:color="auto"/>
          </w:divBdr>
        </w:div>
        <w:div w:id="304941916">
          <w:marLeft w:val="720"/>
          <w:marRight w:val="0"/>
          <w:marTop w:val="0"/>
          <w:marBottom w:val="60"/>
          <w:divBdr>
            <w:top w:val="none" w:sz="0" w:space="0" w:color="auto"/>
            <w:left w:val="none" w:sz="0" w:space="0" w:color="auto"/>
            <w:bottom w:val="none" w:sz="0" w:space="0" w:color="auto"/>
            <w:right w:val="none" w:sz="0" w:space="0" w:color="auto"/>
          </w:divBdr>
        </w:div>
        <w:div w:id="1530532314">
          <w:marLeft w:val="720"/>
          <w:marRight w:val="0"/>
          <w:marTop w:val="0"/>
          <w:marBottom w:val="60"/>
          <w:divBdr>
            <w:top w:val="none" w:sz="0" w:space="0" w:color="auto"/>
            <w:left w:val="none" w:sz="0" w:space="0" w:color="auto"/>
            <w:bottom w:val="none" w:sz="0" w:space="0" w:color="auto"/>
            <w:right w:val="none" w:sz="0" w:space="0" w:color="auto"/>
          </w:divBdr>
        </w:div>
        <w:div w:id="1435784708">
          <w:marLeft w:val="1080"/>
          <w:marRight w:val="0"/>
          <w:marTop w:val="0"/>
          <w:marBottom w:val="60"/>
          <w:divBdr>
            <w:top w:val="none" w:sz="0" w:space="0" w:color="auto"/>
            <w:left w:val="none" w:sz="0" w:space="0" w:color="auto"/>
            <w:bottom w:val="none" w:sz="0" w:space="0" w:color="auto"/>
            <w:right w:val="none" w:sz="0" w:space="0" w:color="auto"/>
          </w:divBdr>
        </w:div>
        <w:div w:id="1797943964">
          <w:marLeft w:val="1080"/>
          <w:marRight w:val="0"/>
          <w:marTop w:val="0"/>
          <w:marBottom w:val="60"/>
          <w:divBdr>
            <w:top w:val="none" w:sz="0" w:space="0" w:color="auto"/>
            <w:left w:val="none" w:sz="0" w:space="0" w:color="auto"/>
            <w:bottom w:val="none" w:sz="0" w:space="0" w:color="auto"/>
            <w:right w:val="none" w:sz="0" w:space="0" w:color="auto"/>
          </w:divBdr>
        </w:div>
        <w:div w:id="22442854">
          <w:marLeft w:val="1080"/>
          <w:marRight w:val="0"/>
          <w:marTop w:val="0"/>
          <w:marBottom w:val="60"/>
          <w:divBdr>
            <w:top w:val="none" w:sz="0" w:space="0" w:color="auto"/>
            <w:left w:val="none" w:sz="0" w:space="0" w:color="auto"/>
            <w:bottom w:val="none" w:sz="0" w:space="0" w:color="auto"/>
            <w:right w:val="none" w:sz="0" w:space="0" w:color="auto"/>
          </w:divBdr>
        </w:div>
        <w:div w:id="702437850">
          <w:marLeft w:val="1080"/>
          <w:marRight w:val="0"/>
          <w:marTop w:val="0"/>
          <w:marBottom w:val="60"/>
          <w:divBdr>
            <w:top w:val="none" w:sz="0" w:space="0" w:color="auto"/>
            <w:left w:val="none" w:sz="0" w:space="0" w:color="auto"/>
            <w:bottom w:val="none" w:sz="0" w:space="0" w:color="auto"/>
            <w:right w:val="none" w:sz="0" w:space="0" w:color="auto"/>
          </w:divBdr>
        </w:div>
        <w:div w:id="760685907">
          <w:marLeft w:val="1080"/>
          <w:marRight w:val="0"/>
          <w:marTop w:val="0"/>
          <w:marBottom w:val="60"/>
          <w:divBdr>
            <w:top w:val="none" w:sz="0" w:space="0" w:color="auto"/>
            <w:left w:val="none" w:sz="0" w:space="0" w:color="auto"/>
            <w:bottom w:val="none" w:sz="0" w:space="0" w:color="auto"/>
            <w:right w:val="none" w:sz="0" w:space="0" w:color="auto"/>
          </w:divBdr>
        </w:div>
        <w:div w:id="28260035">
          <w:marLeft w:val="720"/>
          <w:marRight w:val="0"/>
          <w:marTop w:val="0"/>
          <w:marBottom w:val="60"/>
          <w:divBdr>
            <w:top w:val="none" w:sz="0" w:space="0" w:color="auto"/>
            <w:left w:val="none" w:sz="0" w:space="0" w:color="auto"/>
            <w:bottom w:val="none" w:sz="0" w:space="0" w:color="auto"/>
            <w:right w:val="none" w:sz="0" w:space="0" w:color="auto"/>
          </w:divBdr>
        </w:div>
        <w:div w:id="1708217971">
          <w:marLeft w:val="720"/>
          <w:marRight w:val="0"/>
          <w:marTop w:val="0"/>
          <w:marBottom w:val="60"/>
          <w:divBdr>
            <w:top w:val="none" w:sz="0" w:space="0" w:color="auto"/>
            <w:left w:val="none" w:sz="0" w:space="0" w:color="auto"/>
            <w:bottom w:val="none" w:sz="0" w:space="0" w:color="auto"/>
            <w:right w:val="none" w:sz="0" w:space="0" w:color="auto"/>
          </w:divBdr>
        </w:div>
        <w:div w:id="245501207">
          <w:marLeft w:val="720"/>
          <w:marRight w:val="0"/>
          <w:marTop w:val="0"/>
          <w:marBottom w:val="60"/>
          <w:divBdr>
            <w:top w:val="none" w:sz="0" w:space="0" w:color="auto"/>
            <w:left w:val="none" w:sz="0" w:space="0" w:color="auto"/>
            <w:bottom w:val="none" w:sz="0" w:space="0" w:color="auto"/>
            <w:right w:val="none" w:sz="0" w:space="0" w:color="auto"/>
          </w:divBdr>
        </w:div>
        <w:div w:id="916206248">
          <w:marLeft w:val="720"/>
          <w:marRight w:val="0"/>
          <w:marTop w:val="0"/>
          <w:marBottom w:val="60"/>
          <w:divBdr>
            <w:top w:val="none" w:sz="0" w:space="0" w:color="auto"/>
            <w:left w:val="none" w:sz="0" w:space="0" w:color="auto"/>
            <w:bottom w:val="none" w:sz="0" w:space="0" w:color="auto"/>
            <w:right w:val="none" w:sz="0" w:space="0" w:color="auto"/>
          </w:divBdr>
        </w:div>
        <w:div w:id="1699115320">
          <w:marLeft w:val="720"/>
          <w:marRight w:val="0"/>
          <w:marTop w:val="0"/>
          <w:marBottom w:val="60"/>
          <w:divBdr>
            <w:top w:val="none" w:sz="0" w:space="0" w:color="auto"/>
            <w:left w:val="none" w:sz="0" w:space="0" w:color="auto"/>
            <w:bottom w:val="none" w:sz="0" w:space="0" w:color="auto"/>
            <w:right w:val="none" w:sz="0" w:space="0" w:color="auto"/>
          </w:divBdr>
        </w:div>
        <w:div w:id="441925458">
          <w:marLeft w:val="720"/>
          <w:marRight w:val="0"/>
          <w:marTop w:val="0"/>
          <w:marBottom w:val="60"/>
          <w:divBdr>
            <w:top w:val="none" w:sz="0" w:space="0" w:color="auto"/>
            <w:left w:val="none" w:sz="0" w:space="0" w:color="auto"/>
            <w:bottom w:val="none" w:sz="0" w:space="0" w:color="auto"/>
            <w:right w:val="none" w:sz="0" w:space="0" w:color="auto"/>
          </w:divBdr>
        </w:div>
        <w:div w:id="1031759792">
          <w:marLeft w:val="720"/>
          <w:marRight w:val="0"/>
          <w:marTop w:val="0"/>
          <w:marBottom w:val="60"/>
          <w:divBdr>
            <w:top w:val="none" w:sz="0" w:space="0" w:color="auto"/>
            <w:left w:val="none" w:sz="0" w:space="0" w:color="auto"/>
            <w:bottom w:val="none" w:sz="0" w:space="0" w:color="auto"/>
            <w:right w:val="none" w:sz="0" w:space="0" w:color="auto"/>
          </w:divBdr>
        </w:div>
        <w:div w:id="5177837">
          <w:marLeft w:val="0"/>
          <w:marRight w:val="0"/>
          <w:marTop w:val="0"/>
          <w:marBottom w:val="60"/>
          <w:divBdr>
            <w:top w:val="none" w:sz="0" w:space="0" w:color="auto"/>
            <w:left w:val="none" w:sz="0" w:space="0" w:color="auto"/>
            <w:bottom w:val="none" w:sz="0" w:space="0" w:color="auto"/>
            <w:right w:val="none" w:sz="0" w:space="0" w:color="auto"/>
          </w:divBdr>
        </w:div>
        <w:div w:id="1924294914">
          <w:marLeft w:val="0"/>
          <w:marRight w:val="0"/>
          <w:marTop w:val="0"/>
          <w:marBottom w:val="60"/>
          <w:divBdr>
            <w:top w:val="none" w:sz="0" w:space="0" w:color="auto"/>
            <w:left w:val="none" w:sz="0" w:space="0" w:color="auto"/>
            <w:bottom w:val="none" w:sz="0" w:space="0" w:color="auto"/>
            <w:right w:val="none" w:sz="0" w:space="0" w:color="auto"/>
          </w:divBdr>
        </w:div>
        <w:div w:id="513611610">
          <w:marLeft w:val="720"/>
          <w:marRight w:val="0"/>
          <w:marTop w:val="0"/>
          <w:marBottom w:val="60"/>
          <w:divBdr>
            <w:top w:val="none" w:sz="0" w:space="0" w:color="auto"/>
            <w:left w:val="none" w:sz="0" w:space="0" w:color="auto"/>
            <w:bottom w:val="none" w:sz="0" w:space="0" w:color="auto"/>
            <w:right w:val="none" w:sz="0" w:space="0" w:color="auto"/>
          </w:divBdr>
        </w:div>
        <w:div w:id="1784419216">
          <w:marLeft w:val="720"/>
          <w:marRight w:val="0"/>
          <w:marTop w:val="0"/>
          <w:marBottom w:val="60"/>
          <w:divBdr>
            <w:top w:val="none" w:sz="0" w:space="0" w:color="auto"/>
            <w:left w:val="none" w:sz="0" w:space="0" w:color="auto"/>
            <w:bottom w:val="none" w:sz="0" w:space="0" w:color="auto"/>
            <w:right w:val="none" w:sz="0" w:space="0" w:color="auto"/>
          </w:divBdr>
        </w:div>
        <w:div w:id="244001039">
          <w:marLeft w:val="720"/>
          <w:marRight w:val="0"/>
          <w:marTop w:val="0"/>
          <w:marBottom w:val="60"/>
          <w:divBdr>
            <w:top w:val="none" w:sz="0" w:space="0" w:color="auto"/>
            <w:left w:val="none" w:sz="0" w:space="0" w:color="auto"/>
            <w:bottom w:val="none" w:sz="0" w:space="0" w:color="auto"/>
            <w:right w:val="none" w:sz="0" w:space="0" w:color="auto"/>
          </w:divBdr>
        </w:div>
        <w:div w:id="877280025">
          <w:marLeft w:val="720"/>
          <w:marRight w:val="0"/>
          <w:marTop w:val="0"/>
          <w:marBottom w:val="60"/>
          <w:divBdr>
            <w:top w:val="none" w:sz="0" w:space="0" w:color="auto"/>
            <w:left w:val="none" w:sz="0" w:space="0" w:color="auto"/>
            <w:bottom w:val="none" w:sz="0" w:space="0" w:color="auto"/>
            <w:right w:val="none" w:sz="0" w:space="0" w:color="auto"/>
          </w:divBdr>
        </w:div>
        <w:div w:id="935673376">
          <w:marLeft w:val="720"/>
          <w:marRight w:val="0"/>
          <w:marTop w:val="0"/>
          <w:marBottom w:val="60"/>
          <w:divBdr>
            <w:top w:val="none" w:sz="0" w:space="0" w:color="auto"/>
            <w:left w:val="none" w:sz="0" w:space="0" w:color="auto"/>
            <w:bottom w:val="none" w:sz="0" w:space="0" w:color="auto"/>
            <w:right w:val="none" w:sz="0" w:space="0" w:color="auto"/>
          </w:divBdr>
        </w:div>
        <w:div w:id="1732777162">
          <w:marLeft w:val="720"/>
          <w:marRight w:val="0"/>
          <w:marTop w:val="0"/>
          <w:marBottom w:val="60"/>
          <w:divBdr>
            <w:top w:val="none" w:sz="0" w:space="0" w:color="auto"/>
            <w:left w:val="none" w:sz="0" w:space="0" w:color="auto"/>
            <w:bottom w:val="none" w:sz="0" w:space="0" w:color="auto"/>
            <w:right w:val="none" w:sz="0" w:space="0" w:color="auto"/>
          </w:divBdr>
        </w:div>
        <w:div w:id="371081590">
          <w:marLeft w:val="720"/>
          <w:marRight w:val="0"/>
          <w:marTop w:val="0"/>
          <w:marBottom w:val="60"/>
          <w:divBdr>
            <w:top w:val="none" w:sz="0" w:space="0" w:color="auto"/>
            <w:left w:val="none" w:sz="0" w:space="0" w:color="auto"/>
            <w:bottom w:val="none" w:sz="0" w:space="0" w:color="auto"/>
            <w:right w:val="none" w:sz="0" w:space="0" w:color="auto"/>
          </w:divBdr>
        </w:div>
        <w:div w:id="1577393433">
          <w:marLeft w:val="720"/>
          <w:marRight w:val="0"/>
          <w:marTop w:val="0"/>
          <w:marBottom w:val="60"/>
          <w:divBdr>
            <w:top w:val="none" w:sz="0" w:space="0" w:color="auto"/>
            <w:left w:val="none" w:sz="0" w:space="0" w:color="auto"/>
            <w:bottom w:val="none" w:sz="0" w:space="0" w:color="auto"/>
            <w:right w:val="none" w:sz="0" w:space="0" w:color="auto"/>
          </w:divBdr>
        </w:div>
        <w:div w:id="1766147303">
          <w:marLeft w:val="720"/>
          <w:marRight w:val="0"/>
          <w:marTop w:val="0"/>
          <w:marBottom w:val="60"/>
          <w:divBdr>
            <w:top w:val="none" w:sz="0" w:space="0" w:color="auto"/>
            <w:left w:val="none" w:sz="0" w:space="0" w:color="auto"/>
            <w:bottom w:val="none" w:sz="0" w:space="0" w:color="auto"/>
            <w:right w:val="none" w:sz="0" w:space="0" w:color="auto"/>
          </w:divBdr>
        </w:div>
        <w:div w:id="1676491941">
          <w:marLeft w:val="720"/>
          <w:marRight w:val="0"/>
          <w:marTop w:val="0"/>
          <w:marBottom w:val="60"/>
          <w:divBdr>
            <w:top w:val="none" w:sz="0" w:space="0" w:color="auto"/>
            <w:left w:val="none" w:sz="0" w:space="0" w:color="auto"/>
            <w:bottom w:val="none" w:sz="0" w:space="0" w:color="auto"/>
            <w:right w:val="none" w:sz="0" w:space="0" w:color="auto"/>
          </w:divBdr>
        </w:div>
        <w:div w:id="592131010">
          <w:marLeft w:val="720"/>
          <w:marRight w:val="0"/>
          <w:marTop w:val="0"/>
          <w:marBottom w:val="60"/>
          <w:divBdr>
            <w:top w:val="none" w:sz="0" w:space="0" w:color="auto"/>
            <w:left w:val="none" w:sz="0" w:space="0" w:color="auto"/>
            <w:bottom w:val="none" w:sz="0" w:space="0" w:color="auto"/>
            <w:right w:val="none" w:sz="0" w:space="0" w:color="auto"/>
          </w:divBdr>
        </w:div>
        <w:div w:id="631058086">
          <w:marLeft w:val="1080"/>
          <w:marRight w:val="0"/>
          <w:marTop w:val="0"/>
          <w:marBottom w:val="60"/>
          <w:divBdr>
            <w:top w:val="none" w:sz="0" w:space="0" w:color="auto"/>
            <w:left w:val="none" w:sz="0" w:space="0" w:color="auto"/>
            <w:bottom w:val="none" w:sz="0" w:space="0" w:color="auto"/>
            <w:right w:val="none" w:sz="0" w:space="0" w:color="auto"/>
          </w:divBdr>
        </w:div>
        <w:div w:id="971447594">
          <w:marLeft w:val="1080"/>
          <w:marRight w:val="0"/>
          <w:marTop w:val="0"/>
          <w:marBottom w:val="60"/>
          <w:divBdr>
            <w:top w:val="none" w:sz="0" w:space="0" w:color="auto"/>
            <w:left w:val="none" w:sz="0" w:space="0" w:color="auto"/>
            <w:bottom w:val="none" w:sz="0" w:space="0" w:color="auto"/>
            <w:right w:val="none" w:sz="0" w:space="0" w:color="auto"/>
          </w:divBdr>
        </w:div>
        <w:div w:id="1714109978">
          <w:marLeft w:val="1080"/>
          <w:marRight w:val="0"/>
          <w:marTop w:val="0"/>
          <w:marBottom w:val="60"/>
          <w:divBdr>
            <w:top w:val="none" w:sz="0" w:space="0" w:color="auto"/>
            <w:left w:val="none" w:sz="0" w:space="0" w:color="auto"/>
            <w:bottom w:val="none" w:sz="0" w:space="0" w:color="auto"/>
            <w:right w:val="none" w:sz="0" w:space="0" w:color="auto"/>
          </w:divBdr>
        </w:div>
        <w:div w:id="332875767">
          <w:marLeft w:val="1080"/>
          <w:marRight w:val="0"/>
          <w:marTop w:val="0"/>
          <w:marBottom w:val="60"/>
          <w:divBdr>
            <w:top w:val="none" w:sz="0" w:space="0" w:color="auto"/>
            <w:left w:val="none" w:sz="0" w:space="0" w:color="auto"/>
            <w:bottom w:val="none" w:sz="0" w:space="0" w:color="auto"/>
            <w:right w:val="none" w:sz="0" w:space="0" w:color="auto"/>
          </w:divBdr>
        </w:div>
        <w:div w:id="1930119270">
          <w:marLeft w:val="720"/>
          <w:marRight w:val="0"/>
          <w:marTop w:val="0"/>
          <w:marBottom w:val="60"/>
          <w:divBdr>
            <w:top w:val="none" w:sz="0" w:space="0" w:color="auto"/>
            <w:left w:val="none" w:sz="0" w:space="0" w:color="auto"/>
            <w:bottom w:val="none" w:sz="0" w:space="0" w:color="auto"/>
            <w:right w:val="none" w:sz="0" w:space="0" w:color="auto"/>
          </w:divBdr>
        </w:div>
        <w:div w:id="449396850">
          <w:marLeft w:val="720"/>
          <w:marRight w:val="0"/>
          <w:marTop w:val="0"/>
          <w:marBottom w:val="60"/>
          <w:divBdr>
            <w:top w:val="none" w:sz="0" w:space="0" w:color="auto"/>
            <w:left w:val="none" w:sz="0" w:space="0" w:color="auto"/>
            <w:bottom w:val="none" w:sz="0" w:space="0" w:color="auto"/>
            <w:right w:val="none" w:sz="0" w:space="0" w:color="auto"/>
          </w:divBdr>
        </w:div>
        <w:div w:id="1826162285">
          <w:marLeft w:val="720"/>
          <w:marRight w:val="0"/>
          <w:marTop w:val="0"/>
          <w:marBottom w:val="60"/>
          <w:divBdr>
            <w:top w:val="none" w:sz="0" w:space="0" w:color="auto"/>
            <w:left w:val="none" w:sz="0" w:space="0" w:color="auto"/>
            <w:bottom w:val="none" w:sz="0" w:space="0" w:color="auto"/>
            <w:right w:val="none" w:sz="0" w:space="0" w:color="auto"/>
          </w:divBdr>
        </w:div>
        <w:div w:id="12607870">
          <w:marLeft w:val="720"/>
          <w:marRight w:val="0"/>
          <w:marTop w:val="0"/>
          <w:marBottom w:val="60"/>
          <w:divBdr>
            <w:top w:val="none" w:sz="0" w:space="0" w:color="auto"/>
            <w:left w:val="none" w:sz="0" w:space="0" w:color="auto"/>
            <w:bottom w:val="none" w:sz="0" w:space="0" w:color="auto"/>
            <w:right w:val="none" w:sz="0" w:space="0" w:color="auto"/>
          </w:divBdr>
        </w:div>
        <w:div w:id="1195269128">
          <w:marLeft w:val="720"/>
          <w:marRight w:val="0"/>
          <w:marTop w:val="0"/>
          <w:marBottom w:val="60"/>
          <w:divBdr>
            <w:top w:val="none" w:sz="0" w:space="0" w:color="auto"/>
            <w:left w:val="none" w:sz="0" w:space="0" w:color="auto"/>
            <w:bottom w:val="none" w:sz="0" w:space="0" w:color="auto"/>
            <w:right w:val="none" w:sz="0" w:space="0" w:color="auto"/>
          </w:divBdr>
        </w:div>
        <w:div w:id="1396123517">
          <w:marLeft w:val="0"/>
          <w:marRight w:val="0"/>
          <w:marTop w:val="0"/>
          <w:marBottom w:val="60"/>
          <w:divBdr>
            <w:top w:val="none" w:sz="0" w:space="0" w:color="auto"/>
            <w:left w:val="none" w:sz="0" w:space="0" w:color="auto"/>
            <w:bottom w:val="none" w:sz="0" w:space="0" w:color="auto"/>
            <w:right w:val="none" w:sz="0" w:space="0" w:color="auto"/>
          </w:divBdr>
        </w:div>
        <w:div w:id="1803187488">
          <w:marLeft w:val="720"/>
          <w:marRight w:val="0"/>
          <w:marTop w:val="0"/>
          <w:marBottom w:val="60"/>
          <w:divBdr>
            <w:top w:val="none" w:sz="0" w:space="0" w:color="auto"/>
            <w:left w:val="none" w:sz="0" w:space="0" w:color="auto"/>
            <w:bottom w:val="none" w:sz="0" w:space="0" w:color="auto"/>
            <w:right w:val="none" w:sz="0" w:space="0" w:color="auto"/>
          </w:divBdr>
        </w:div>
        <w:div w:id="142747070">
          <w:marLeft w:val="0"/>
          <w:marRight w:val="0"/>
          <w:marTop w:val="101"/>
          <w:marBottom w:val="60"/>
          <w:divBdr>
            <w:top w:val="none" w:sz="0" w:space="0" w:color="auto"/>
            <w:left w:val="none" w:sz="0" w:space="0" w:color="auto"/>
            <w:bottom w:val="none" w:sz="0" w:space="0" w:color="auto"/>
            <w:right w:val="none" w:sz="0" w:space="0" w:color="auto"/>
          </w:divBdr>
        </w:div>
        <w:div w:id="147521698">
          <w:marLeft w:val="1260"/>
          <w:marRight w:val="0"/>
          <w:marTop w:val="0"/>
          <w:marBottom w:val="60"/>
          <w:divBdr>
            <w:top w:val="none" w:sz="0" w:space="0" w:color="auto"/>
            <w:left w:val="none" w:sz="0" w:space="0" w:color="auto"/>
            <w:bottom w:val="none" w:sz="0" w:space="0" w:color="auto"/>
            <w:right w:val="none" w:sz="0" w:space="0" w:color="auto"/>
          </w:divBdr>
        </w:div>
        <w:div w:id="1023360868">
          <w:marLeft w:val="1267"/>
          <w:marRight w:val="0"/>
          <w:marTop w:val="0"/>
          <w:marBottom w:val="60"/>
          <w:divBdr>
            <w:top w:val="none" w:sz="0" w:space="0" w:color="auto"/>
            <w:left w:val="none" w:sz="0" w:space="0" w:color="auto"/>
            <w:bottom w:val="none" w:sz="0" w:space="0" w:color="auto"/>
            <w:right w:val="none" w:sz="0" w:space="0" w:color="auto"/>
          </w:divBdr>
        </w:div>
        <w:div w:id="179392084">
          <w:marLeft w:val="1267"/>
          <w:marRight w:val="0"/>
          <w:marTop w:val="0"/>
          <w:marBottom w:val="60"/>
          <w:divBdr>
            <w:top w:val="none" w:sz="0" w:space="0" w:color="auto"/>
            <w:left w:val="none" w:sz="0" w:space="0" w:color="auto"/>
            <w:bottom w:val="none" w:sz="0" w:space="0" w:color="auto"/>
            <w:right w:val="none" w:sz="0" w:space="0" w:color="auto"/>
          </w:divBdr>
        </w:div>
        <w:div w:id="199365837">
          <w:marLeft w:val="0"/>
          <w:marRight w:val="0"/>
          <w:marTop w:val="0"/>
          <w:marBottom w:val="60"/>
          <w:divBdr>
            <w:top w:val="none" w:sz="0" w:space="0" w:color="auto"/>
            <w:left w:val="none" w:sz="0" w:space="0" w:color="auto"/>
            <w:bottom w:val="none" w:sz="0" w:space="0" w:color="auto"/>
            <w:right w:val="none" w:sz="0" w:space="0" w:color="auto"/>
          </w:divBdr>
        </w:div>
        <w:div w:id="136655895">
          <w:marLeft w:val="0"/>
          <w:marRight w:val="0"/>
          <w:marTop w:val="0"/>
          <w:marBottom w:val="60"/>
          <w:divBdr>
            <w:top w:val="none" w:sz="0" w:space="0" w:color="auto"/>
            <w:left w:val="none" w:sz="0" w:space="0" w:color="auto"/>
            <w:bottom w:val="none" w:sz="0" w:space="0" w:color="auto"/>
            <w:right w:val="none" w:sz="0" w:space="0" w:color="auto"/>
          </w:divBdr>
        </w:div>
        <w:div w:id="152608994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10213</Words>
  <Characters>56173</Characters>
  <Application>Microsoft Office Word</Application>
  <DocSecurity>0</DocSecurity>
  <Lines>468</Lines>
  <Paragraphs>132</Paragraphs>
  <ScaleCrop>false</ScaleCrop>
  <Company/>
  <LinksUpToDate>false</LinksUpToDate>
  <CharactersWithSpaces>66254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dc:creator>
  <cp:lastModifiedBy>Auxiliar</cp:lastModifiedBy>
  <cp:revision>1</cp:revision>
  <dcterms:created xsi:type="dcterms:W3CDTF">2016-12-26T19:23:00Z</dcterms:created>
  <dcterms:modified xsi:type="dcterms:W3CDTF">2016-12-26T19:24:00Z</dcterms:modified>
</cp:coreProperties>
</file>