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21AD6" w:rsidRPr="00331838" w:rsidRDefault="00B21AD6" w:rsidP="00B21AD6">
      <w:pPr>
        <w:pStyle w:val="Titulo1"/>
        <w:rPr>
          <w:rFonts w:cs="Times New Roman"/>
        </w:rPr>
      </w:pPr>
      <w:r w:rsidRPr="00331838">
        <w:rPr>
          <w:rFonts w:cs="Times New Roman"/>
        </w:rPr>
        <w:t>DECRETO por el que se reforman, adicionan y derogan diversas disposiciones de la Ley Federal de Derechos.</w:t>
      </w:r>
    </w:p>
    <w:p w:rsidR="00B21AD6" w:rsidRPr="00331838" w:rsidRDefault="00B21AD6" w:rsidP="00B21AD6">
      <w:pPr>
        <w:pStyle w:val="Titulo2"/>
      </w:pPr>
      <w:r w:rsidRPr="00331838">
        <w:t>Al margen un sello con el Escudo Nacional, que dice: Estados Unidos Mexicanos.- Presidencia de la República.</w:t>
      </w:r>
    </w:p>
    <w:p w:rsidR="00B21AD6" w:rsidRPr="00E8602F" w:rsidRDefault="00B21AD6" w:rsidP="00B21AD6">
      <w:pPr>
        <w:pStyle w:val="Texto"/>
        <w:spacing w:line="233" w:lineRule="exact"/>
        <w:rPr>
          <w:szCs w:val="24"/>
        </w:rPr>
      </w:pPr>
      <w:r w:rsidRPr="00E8602F">
        <w:rPr>
          <w:b/>
          <w:szCs w:val="24"/>
        </w:rPr>
        <w:t>ANDRÉS MANUEL LÓPEZ OBRADOR</w:t>
      </w:r>
      <w:r w:rsidRPr="00E8602F">
        <w:rPr>
          <w:szCs w:val="24"/>
        </w:rPr>
        <w:t>, Presidente de los Estados Unidos Mexicanos, a sus habitantes sabed:</w:t>
      </w:r>
    </w:p>
    <w:p w:rsidR="00B21AD6" w:rsidRPr="00E8602F" w:rsidRDefault="00B21AD6" w:rsidP="00B21AD6">
      <w:pPr>
        <w:pStyle w:val="Texto"/>
        <w:spacing w:line="233" w:lineRule="exact"/>
        <w:rPr>
          <w:szCs w:val="24"/>
        </w:rPr>
      </w:pPr>
      <w:r w:rsidRPr="00E8602F">
        <w:rPr>
          <w:szCs w:val="24"/>
        </w:rPr>
        <w:t>Que el Honorable Congreso de la Unión, se ha servido dirigirme el siguiente</w:t>
      </w:r>
    </w:p>
    <w:p w:rsidR="00B21AD6" w:rsidRPr="00E8602F" w:rsidRDefault="00B21AD6" w:rsidP="00B21AD6">
      <w:pPr>
        <w:pStyle w:val="ANOTACION"/>
        <w:spacing w:line="233" w:lineRule="exact"/>
      </w:pPr>
      <w:r w:rsidRPr="00E8602F">
        <w:t>DECRETO</w:t>
      </w:r>
    </w:p>
    <w:p w:rsidR="00B21AD6" w:rsidRPr="00E8602F" w:rsidRDefault="00B21AD6" w:rsidP="00B21AD6">
      <w:pPr>
        <w:pStyle w:val="Texto"/>
        <w:spacing w:line="233" w:lineRule="exact"/>
        <w:rPr>
          <w:b/>
          <w:sz w:val="16"/>
          <w:szCs w:val="24"/>
        </w:rPr>
      </w:pPr>
      <w:r w:rsidRPr="00E8602F">
        <w:rPr>
          <w:b/>
          <w:szCs w:val="24"/>
        </w:rPr>
        <w:t>"</w:t>
      </w:r>
      <w:r w:rsidRPr="00E8602F">
        <w:rPr>
          <w:sz w:val="16"/>
          <w:szCs w:val="24"/>
        </w:rPr>
        <w:t>EL CONGRESO GENERAL DE LOS ESTADOS UNIDOS MEXICANOS, DECRETA:</w:t>
      </w:r>
    </w:p>
    <w:p w:rsidR="00B21AD6" w:rsidRPr="00E8602F" w:rsidRDefault="00B21AD6" w:rsidP="00B21AD6">
      <w:pPr>
        <w:pStyle w:val="Texto"/>
        <w:spacing w:line="233" w:lineRule="exact"/>
        <w:rPr>
          <w:b/>
          <w:sz w:val="16"/>
          <w:szCs w:val="24"/>
          <w:lang w:val="es-ES_tradnl"/>
        </w:rPr>
      </w:pPr>
      <w:r w:rsidRPr="00E8602F">
        <w:rPr>
          <w:b/>
          <w:sz w:val="16"/>
          <w:szCs w:val="24"/>
          <w:lang w:val="es-ES_tradnl"/>
        </w:rPr>
        <w:t>SE REFORMAN, ADICIONAN Y DEROGAN DIVERSAS DISPOSICIONES DE LA LEY FEDERAL DE DERECHOS</w:t>
      </w:r>
    </w:p>
    <w:p w:rsidR="00B21AD6" w:rsidRPr="00E8602F" w:rsidRDefault="00B21AD6" w:rsidP="00B21AD6">
      <w:pPr>
        <w:pStyle w:val="Texto"/>
        <w:spacing w:line="238" w:lineRule="exact"/>
        <w:rPr>
          <w:szCs w:val="24"/>
          <w:lang w:val="es-ES_tradnl"/>
        </w:rPr>
      </w:pPr>
      <w:r w:rsidRPr="002A7321">
        <w:rPr>
          <w:rFonts w:eastAsia="Arial"/>
          <w:b/>
          <w:lang w:val="es-ES_tradnl" w:eastAsia="es-MX"/>
        </w:rPr>
        <w:t>ARTÍCULO ÚNICO.</w:t>
      </w:r>
      <w:r w:rsidRPr="002A7321">
        <w:rPr>
          <w:rFonts w:eastAsia="Arial"/>
          <w:lang w:val="es-ES_tradnl" w:eastAsia="es-MX"/>
        </w:rPr>
        <w:t xml:space="preserve"> Se </w:t>
      </w:r>
      <w:r w:rsidRPr="002A7321">
        <w:rPr>
          <w:rFonts w:eastAsia="Arial"/>
          <w:b/>
          <w:lang w:val="es-ES_tradnl" w:eastAsia="es-MX"/>
        </w:rPr>
        <w:t>reforman</w:t>
      </w:r>
      <w:r w:rsidRPr="002A7321">
        <w:rPr>
          <w:rFonts w:eastAsia="Arial"/>
          <w:lang w:val="es-ES_tradnl" w:eastAsia="es-MX"/>
        </w:rPr>
        <w:t xml:space="preserve"> los artículos 19-B, primer párrafo; 40, inciso n); 41, primer párrafo y fracción I; 42, primer párrafo; 51, primer párrafo y fracción III, primer párrafo e incisos a) y b); 78, fracciones V y VI; 148, apartado A, fracción I, inciso a), segundo párrafo; 194-K, tercer párrafo, inciso e); 194-L, tercer párrafo, inciso e); 194-N; 194-N-1; 194-N-2, fracciones I, II y III;</w:t>
      </w:r>
      <w:r>
        <w:rPr>
          <w:rFonts w:eastAsia="Arial"/>
          <w:lang w:val="es-ES_tradnl" w:eastAsia="es-MX"/>
        </w:rPr>
        <w:t xml:space="preserve"> </w:t>
      </w:r>
      <w:r w:rsidRPr="002A7321">
        <w:rPr>
          <w:rFonts w:eastAsia="Arial"/>
          <w:lang w:val="es-ES_tradnl" w:eastAsia="es-MX"/>
        </w:rPr>
        <w:t xml:space="preserve">194-U, fracción VI y segundo párrafo; 195-Z, fracciones II, primer párrafo e inciso f) y III, inciso f); 195-Z-3, primer párrafo y segundo párrafo, fracción I; </w:t>
      </w:r>
      <w:r>
        <w:rPr>
          <w:rFonts w:eastAsia="Arial"/>
          <w:lang w:val="es-ES_tradnl" w:eastAsia="es-MX"/>
        </w:rPr>
        <w:t xml:space="preserve"> </w:t>
      </w:r>
      <w:r w:rsidRPr="002A7321">
        <w:rPr>
          <w:rFonts w:eastAsia="Arial"/>
          <w:lang w:val="es-ES_tradnl" w:eastAsia="es-MX"/>
        </w:rPr>
        <w:t>195-Z-4, fracción I, inciso a); 195-Z-9, primer párrafo; 195-Z-11, fracción IV, primer párrafo; 195-Z-16, fracción I, incisos d), e), f) y g); 195-Z-22; 198; 232-D, ZONAS III</w:t>
      </w:r>
      <w:r>
        <w:rPr>
          <w:rFonts w:eastAsia="Arial"/>
          <w:lang w:val="es-ES_tradnl" w:eastAsia="es-MX"/>
        </w:rPr>
        <w:t xml:space="preserve">, IV, </w:t>
      </w:r>
      <w:r w:rsidRPr="002A7321">
        <w:rPr>
          <w:rFonts w:eastAsia="Arial"/>
          <w:lang w:val="es-ES_tradnl" w:eastAsia="es-MX"/>
        </w:rPr>
        <w:t>VIII</w:t>
      </w:r>
      <w:r>
        <w:rPr>
          <w:rFonts w:eastAsia="Arial"/>
          <w:lang w:val="es-ES_tradnl" w:eastAsia="es-MX"/>
        </w:rPr>
        <w:t xml:space="preserve"> y XI</w:t>
      </w:r>
      <w:r w:rsidRPr="002A7321">
        <w:rPr>
          <w:rFonts w:eastAsia="Arial"/>
          <w:lang w:val="es-ES_tradnl" w:eastAsia="es-MX"/>
        </w:rPr>
        <w:t xml:space="preserve">; 238-C, segundo párrafo; 244-B, Tabla A; 244-D, Tabla A; 268, primer y segundo párrafos y tercer párrafo e inciso a); 270, primer y segundo párrafos; 278-A, el rubro denominado “CUERPOS RECEPTORES TIPO B” relativo a los Estados de Aguascalientes, Campeche, Jalisco y Puebla, y el rubro denominado “CUERPOS RECEPTORES TIPO C” relativo a los Estados de Aguascalientes, Campeche, Jalisco, Oaxaca, Quintana Roo, Sinaloa, Veracruz y Yucatán; se </w:t>
      </w:r>
      <w:r w:rsidRPr="002A7321">
        <w:rPr>
          <w:rFonts w:eastAsia="Arial"/>
          <w:b/>
          <w:lang w:val="es-ES_tradnl" w:eastAsia="es-MX"/>
        </w:rPr>
        <w:t>adicionan</w:t>
      </w:r>
      <w:r w:rsidRPr="002A7321">
        <w:rPr>
          <w:rFonts w:eastAsia="Arial"/>
          <w:lang w:val="es-ES_tradnl" w:eastAsia="es-MX"/>
        </w:rPr>
        <w:t xml:space="preserve"> los artículos 19-B, con un</w:t>
      </w:r>
      <w:r>
        <w:rPr>
          <w:rFonts w:eastAsia="Arial"/>
          <w:lang w:val="es-ES_tradnl" w:eastAsia="es-MX"/>
        </w:rPr>
        <w:t xml:space="preserve"> </w:t>
      </w:r>
      <w:r w:rsidRPr="00E8602F">
        <w:rPr>
          <w:szCs w:val="24"/>
          <w:lang w:val="es-ES_tradnl"/>
        </w:rPr>
        <w:t xml:space="preserve">segundo párrafo, pasando el actual segundo párrafo a ser tercer párrafo; 20, con un segundo párrafo, pasando los actuales segundo, tercer, cuarto y quinto párrafos a ser tercer, cuarto, quinto y sexto párrafos; 51, con una fracción VII; 73-H; 73-I; 73-J; 194-K, tercer párrafo, con un inciso f); 194-L, tercer párrafo, con un inciso f); 194-U, con una fracción IX; 195-Z, fracciones II, inciso f), con los numerales 1 y 2 y III, inciso f), con los numerales 1 y 2; 195-Z-23; 195-Z-24; 195-Z-25; 195-Z-26; </w:t>
      </w:r>
      <w:r>
        <w:rPr>
          <w:szCs w:val="24"/>
          <w:lang w:val="es-ES_tradnl"/>
        </w:rPr>
        <w:t xml:space="preserve"> </w:t>
      </w:r>
      <w:r w:rsidRPr="00E8602F">
        <w:rPr>
          <w:szCs w:val="24"/>
          <w:lang w:val="es-ES_tradnl"/>
        </w:rPr>
        <w:t xml:space="preserve">195-Z-27; 244-G; 244-H; 244-I; 244-J; 268, tercer párrafo en su inciso a) con un segundo párrafo, y un séptimo párrafo; 278-A, el rubro denominado “CUERPOS RECEPTORES TIPO C” relativo al Estado de Puebla; y se </w:t>
      </w:r>
      <w:r w:rsidRPr="00E8602F">
        <w:rPr>
          <w:b/>
          <w:szCs w:val="24"/>
          <w:lang w:val="es-ES_tradnl"/>
        </w:rPr>
        <w:t>derogan</w:t>
      </w:r>
      <w:r w:rsidRPr="00E8602F">
        <w:rPr>
          <w:szCs w:val="24"/>
          <w:lang w:val="es-ES_tradnl"/>
        </w:rPr>
        <w:t xml:space="preserve"> los artículos 148, apartado A, fracción I, inciso a), numeral 2; 194-U, fracciones VII y VIII, segundo párrafo; 198-A; 268, cuarto párrafo y 278-A, Yucatán del rubro denominado “CUERPOS RECEPTORES TIPO B” de la Ley Federal de Derechos, para quedar como sigue:</w:t>
      </w:r>
    </w:p>
    <w:p w:rsidR="00B21AD6" w:rsidRPr="00E8602F" w:rsidRDefault="00B21AD6" w:rsidP="00B21AD6">
      <w:pPr>
        <w:pStyle w:val="Texto"/>
        <w:spacing w:line="233" w:lineRule="exact"/>
        <w:rPr>
          <w:szCs w:val="24"/>
          <w:lang w:val="es-ES_tradnl"/>
        </w:rPr>
      </w:pPr>
      <w:r w:rsidRPr="00E8602F">
        <w:rPr>
          <w:b/>
          <w:szCs w:val="24"/>
          <w:lang w:val="es-ES_tradnl"/>
        </w:rPr>
        <w:t>Artículo 19-B.</w:t>
      </w:r>
      <w:r w:rsidRPr="00E8602F">
        <w:rPr>
          <w:szCs w:val="24"/>
          <w:lang w:val="es-ES_tradnl"/>
        </w:rPr>
        <w:t xml:space="preserve"> No se pagará el derecho a que se refiere el artículo anterior, siempre que la publicación del acto en el Diario Oficial de la Federación se establezca como obligatoria y sea ordenada o se regule expresamente en la Constitución, en las leyes y reglamentos de carácter federal, en los tratados internacionales o en el Presupuesto de Egresos de la Federación, por los poderes Legislativo, Ejecutivo y Judicial, así como los Organismos Públicos Autónomos, o se trate de la publicación de los acuerdos que expidan los titulares de las dependencias del Ejecutivo Federal y las convocatorias públicas abiertas de plazas, que establece la Ley del Servicio Profesional de Carrera en la Administración Pública Federal.</w:t>
      </w:r>
    </w:p>
    <w:p w:rsidR="00B21AD6" w:rsidRPr="00E8602F" w:rsidRDefault="00B21AD6" w:rsidP="00B21AD6">
      <w:pPr>
        <w:pStyle w:val="Texto"/>
        <w:spacing w:line="233" w:lineRule="exact"/>
        <w:rPr>
          <w:szCs w:val="24"/>
          <w:lang w:val="es-ES_tradnl"/>
        </w:rPr>
      </w:pPr>
      <w:r w:rsidRPr="00E8602F">
        <w:rPr>
          <w:szCs w:val="24"/>
          <w:lang w:val="es-ES_tradnl"/>
        </w:rPr>
        <w:t>La obligación de publicación en el Diario Oficial de la Federación a que se refiere el párrafo anterior, deberá ser adicional a la que todo acto administrativo de carácter general deba cumplir para que produzca efectos jurídicos.</w:t>
      </w:r>
    </w:p>
    <w:p w:rsidR="00B21AD6" w:rsidRPr="00E8602F" w:rsidRDefault="00B21AD6" w:rsidP="00B21AD6">
      <w:pPr>
        <w:pStyle w:val="Texto"/>
        <w:tabs>
          <w:tab w:val="right" w:leader="dot" w:pos="8827"/>
        </w:tabs>
        <w:spacing w:line="233" w:lineRule="exact"/>
        <w:rPr>
          <w:szCs w:val="24"/>
          <w:lang w:val="es-ES_tradnl"/>
        </w:rPr>
      </w:pPr>
      <w:r>
        <w:rPr>
          <w:szCs w:val="24"/>
          <w:lang w:val="es-ES_tradnl"/>
        </w:rPr>
        <w:tab/>
      </w:r>
    </w:p>
    <w:p w:rsidR="00B21AD6" w:rsidRPr="00E8602F" w:rsidRDefault="00B21AD6" w:rsidP="00B21AD6">
      <w:pPr>
        <w:pStyle w:val="Texto"/>
        <w:tabs>
          <w:tab w:val="right" w:leader="dot" w:pos="8827"/>
        </w:tabs>
        <w:spacing w:line="233" w:lineRule="exact"/>
        <w:rPr>
          <w:szCs w:val="24"/>
          <w:lang w:val="es-ES_tradnl"/>
        </w:rPr>
      </w:pPr>
      <w:r w:rsidRPr="00E8602F">
        <w:rPr>
          <w:b/>
          <w:szCs w:val="24"/>
          <w:lang w:val="es-ES_tradnl"/>
        </w:rPr>
        <w:t>Artículo 20.</w:t>
      </w:r>
      <w:r w:rsidRPr="00E8602F">
        <w:rPr>
          <w:szCs w:val="24"/>
          <w:lang w:val="es-ES_tradnl"/>
        </w:rPr>
        <w:t xml:space="preserve"> </w:t>
      </w:r>
      <w:r>
        <w:rPr>
          <w:szCs w:val="24"/>
          <w:lang w:val="es-ES_tradnl"/>
        </w:rPr>
        <w:tab/>
      </w:r>
    </w:p>
    <w:p w:rsidR="00B21AD6" w:rsidRPr="00E8602F" w:rsidRDefault="00B21AD6" w:rsidP="00B21AD6">
      <w:pPr>
        <w:pStyle w:val="Texto"/>
        <w:spacing w:line="233" w:lineRule="exact"/>
        <w:rPr>
          <w:szCs w:val="24"/>
          <w:lang w:val="es-ES_tradnl"/>
        </w:rPr>
      </w:pPr>
      <w:r w:rsidRPr="00E8602F">
        <w:rPr>
          <w:szCs w:val="24"/>
          <w:lang w:val="es-ES_tradnl"/>
        </w:rPr>
        <w:t>Tratándose de la expedición de pasaportes ordinarios que requieran ser expedidos de emergencia, se pagará un monto del 30% adicional al costo del pasaporte ordinario en términos de las fracciones anteriores, según la vigencia solicitada.</w:t>
      </w:r>
    </w:p>
    <w:p w:rsidR="00B21AD6" w:rsidRPr="00E8602F" w:rsidRDefault="00B21AD6" w:rsidP="00B21AD6">
      <w:pPr>
        <w:pStyle w:val="Texto"/>
        <w:tabs>
          <w:tab w:val="right" w:leader="dot" w:pos="8827"/>
        </w:tabs>
        <w:spacing w:line="233" w:lineRule="exact"/>
        <w:rPr>
          <w:szCs w:val="24"/>
          <w:lang w:val="es-ES_tradnl"/>
        </w:rPr>
      </w:pPr>
      <w:r>
        <w:rPr>
          <w:szCs w:val="24"/>
          <w:lang w:val="es-ES_tradnl"/>
        </w:rPr>
        <w:tab/>
      </w:r>
    </w:p>
    <w:p w:rsidR="00B21AD6" w:rsidRPr="00E8602F" w:rsidRDefault="00B21AD6" w:rsidP="00B21AD6">
      <w:pPr>
        <w:pStyle w:val="Texto"/>
        <w:tabs>
          <w:tab w:val="right" w:leader="dot" w:pos="8827"/>
        </w:tabs>
        <w:spacing w:line="233" w:lineRule="exact"/>
        <w:rPr>
          <w:szCs w:val="24"/>
          <w:lang w:val="es-ES_tradnl"/>
        </w:rPr>
      </w:pPr>
      <w:r w:rsidRPr="00E8602F">
        <w:rPr>
          <w:b/>
          <w:szCs w:val="24"/>
          <w:lang w:val="es-ES_tradnl"/>
        </w:rPr>
        <w:t>Artículo 40.</w:t>
      </w:r>
      <w:r w:rsidRPr="00E8602F">
        <w:rPr>
          <w:szCs w:val="24"/>
          <w:lang w:val="es-ES_tradnl"/>
        </w:rPr>
        <w:t xml:space="preserve"> </w:t>
      </w:r>
      <w:r>
        <w:rPr>
          <w:szCs w:val="24"/>
          <w:lang w:val="es-ES_tradnl"/>
        </w:rPr>
        <w:tab/>
      </w:r>
    </w:p>
    <w:p w:rsidR="00B21AD6" w:rsidRPr="00E8602F" w:rsidRDefault="00B21AD6" w:rsidP="00B21AD6">
      <w:pPr>
        <w:pStyle w:val="Texto"/>
        <w:tabs>
          <w:tab w:val="right" w:leader="dot" w:pos="8827"/>
        </w:tabs>
        <w:spacing w:line="233" w:lineRule="exact"/>
        <w:ind w:left="1584" w:hanging="432"/>
        <w:rPr>
          <w:szCs w:val="24"/>
          <w:lang w:val="es-ES_tradnl"/>
        </w:rPr>
      </w:pPr>
      <w:r w:rsidRPr="00E8602F">
        <w:rPr>
          <w:szCs w:val="24"/>
          <w:lang w:val="es-ES_tradnl"/>
        </w:rPr>
        <w:t>n).</w:t>
      </w:r>
      <w:r w:rsidRPr="00E8602F">
        <w:rPr>
          <w:szCs w:val="24"/>
          <w:lang w:val="es-ES_tradnl"/>
        </w:rPr>
        <w:tab/>
        <w:t xml:space="preserve">Por la autorización de mandatario de agente aduanal o de mandatario de agencia </w:t>
      </w:r>
      <w:r>
        <w:rPr>
          <w:szCs w:val="24"/>
          <w:lang w:val="es-ES_tradnl"/>
        </w:rPr>
        <w:t xml:space="preserve"> </w:t>
      </w:r>
      <w:r w:rsidRPr="00E8602F">
        <w:rPr>
          <w:szCs w:val="24"/>
          <w:lang w:val="es-ES_tradnl"/>
        </w:rPr>
        <w:t xml:space="preserve">aduanal </w:t>
      </w:r>
      <w:r>
        <w:rPr>
          <w:szCs w:val="24"/>
          <w:lang w:val="es-ES_tradnl"/>
        </w:rPr>
        <w:tab/>
      </w:r>
      <w:r w:rsidRPr="00E8602F">
        <w:rPr>
          <w:szCs w:val="24"/>
          <w:lang w:val="es-ES_tradnl"/>
        </w:rPr>
        <w:t>$11,775.99</w:t>
      </w:r>
    </w:p>
    <w:p w:rsidR="00B21AD6" w:rsidRPr="00E83856" w:rsidRDefault="00B21AD6" w:rsidP="00B21AD6">
      <w:pPr>
        <w:pStyle w:val="Texto"/>
        <w:tabs>
          <w:tab w:val="right" w:leader="dot" w:pos="8827"/>
        </w:tabs>
        <w:spacing w:line="233" w:lineRule="exact"/>
        <w:rPr>
          <w:szCs w:val="24"/>
          <w:lang w:val="es-ES_tradnl"/>
        </w:rPr>
      </w:pPr>
      <w:r w:rsidRPr="00E83856">
        <w:rPr>
          <w:szCs w:val="24"/>
          <w:lang w:val="es-ES_tradnl"/>
        </w:rPr>
        <w:tab/>
      </w:r>
    </w:p>
    <w:p w:rsidR="00B21AD6" w:rsidRPr="00E8602F" w:rsidRDefault="00B21AD6" w:rsidP="00B21AD6">
      <w:pPr>
        <w:pStyle w:val="Texto"/>
        <w:spacing w:line="220" w:lineRule="exact"/>
        <w:rPr>
          <w:szCs w:val="24"/>
          <w:lang w:val="es-ES_tradnl"/>
        </w:rPr>
      </w:pPr>
      <w:r w:rsidRPr="00E8602F">
        <w:rPr>
          <w:b/>
          <w:szCs w:val="24"/>
          <w:lang w:val="es-ES_tradnl"/>
        </w:rPr>
        <w:lastRenderedPageBreak/>
        <w:t>Artículo 41.</w:t>
      </w:r>
      <w:r w:rsidRPr="00E8602F">
        <w:rPr>
          <w:szCs w:val="24"/>
          <w:lang w:val="es-ES_tradnl"/>
        </w:rPr>
        <w:t xml:space="preserve"> Se pagarán derechos por el manejo, almacenaje y custodia de mercancías de comercio exterior en depósito ante la aduana en recintos fiscales, después de vencidos los plazos que a continuación se indican:</w:t>
      </w:r>
    </w:p>
    <w:p w:rsidR="00B21AD6" w:rsidRPr="00E8602F" w:rsidRDefault="00B21AD6" w:rsidP="00B21AD6">
      <w:pPr>
        <w:pStyle w:val="Texto"/>
        <w:spacing w:line="220" w:lineRule="exact"/>
        <w:ind w:left="1152" w:hanging="432"/>
        <w:rPr>
          <w:szCs w:val="24"/>
          <w:lang w:val="es-ES_tradnl"/>
        </w:rPr>
      </w:pPr>
      <w:r w:rsidRPr="00E8602F">
        <w:rPr>
          <w:szCs w:val="24"/>
          <w:lang w:val="es-ES_tradnl"/>
        </w:rPr>
        <w:t>I.</w:t>
      </w:r>
      <w:r w:rsidRPr="00E8602F">
        <w:rPr>
          <w:szCs w:val="24"/>
          <w:lang w:val="es-ES_tradnl"/>
        </w:rPr>
        <w:tab/>
        <w:t>En mercancías de importación, dos días naturales, excepto en recintos fiscales que se encuentren en aduanas de tráfico marítimo, en cuyo caso el plazo será de siete días naturales.</w:t>
      </w:r>
    </w:p>
    <w:p w:rsidR="00B21AD6" w:rsidRPr="00E8602F" w:rsidRDefault="00B21AD6" w:rsidP="00B21AD6">
      <w:pPr>
        <w:pStyle w:val="Texto"/>
        <w:tabs>
          <w:tab w:val="right" w:leader="dot" w:pos="8827"/>
        </w:tabs>
        <w:spacing w:line="220" w:lineRule="exact"/>
        <w:rPr>
          <w:szCs w:val="24"/>
          <w:lang w:val="es-ES_tradnl"/>
        </w:rPr>
      </w:pPr>
      <w:r>
        <w:rPr>
          <w:szCs w:val="24"/>
          <w:lang w:val="es-ES_tradnl"/>
        </w:rPr>
        <w:tab/>
      </w:r>
    </w:p>
    <w:p w:rsidR="00B21AD6" w:rsidRPr="00E8602F" w:rsidRDefault="00B21AD6" w:rsidP="00B21AD6">
      <w:pPr>
        <w:pStyle w:val="Texto"/>
        <w:spacing w:line="220" w:lineRule="exact"/>
        <w:rPr>
          <w:szCs w:val="24"/>
          <w:lang w:val="es-ES_tradnl"/>
        </w:rPr>
      </w:pPr>
      <w:r w:rsidRPr="00E8602F">
        <w:rPr>
          <w:b/>
          <w:szCs w:val="24"/>
          <w:lang w:val="es-ES_tradnl"/>
        </w:rPr>
        <w:t>Artículo 42.</w:t>
      </w:r>
      <w:r w:rsidRPr="00E8602F">
        <w:rPr>
          <w:szCs w:val="24"/>
          <w:lang w:val="es-ES_tradnl"/>
        </w:rPr>
        <w:t xml:space="preserve"> Las cuotas diarias de los derechos por el manejo, almacenaje y custodia, en recintos fiscales, de mercancías de comercio exterior en depósito ante la aduana, son las siguientes:</w:t>
      </w:r>
    </w:p>
    <w:p w:rsidR="00B21AD6" w:rsidRPr="00E8602F" w:rsidRDefault="00B21AD6" w:rsidP="00B21AD6">
      <w:pPr>
        <w:pStyle w:val="Texto"/>
        <w:tabs>
          <w:tab w:val="right" w:leader="dot" w:pos="8827"/>
        </w:tabs>
        <w:spacing w:line="220" w:lineRule="exact"/>
        <w:rPr>
          <w:szCs w:val="24"/>
          <w:lang w:val="es-ES_tradnl"/>
        </w:rPr>
      </w:pPr>
      <w:r>
        <w:rPr>
          <w:szCs w:val="24"/>
          <w:lang w:val="es-ES_tradnl"/>
        </w:rPr>
        <w:tab/>
      </w:r>
    </w:p>
    <w:p w:rsidR="00B21AD6" w:rsidRPr="00E8602F" w:rsidRDefault="00B21AD6" w:rsidP="00B21AD6">
      <w:pPr>
        <w:pStyle w:val="Texto"/>
        <w:spacing w:line="220" w:lineRule="exact"/>
        <w:rPr>
          <w:szCs w:val="24"/>
          <w:lang w:val="es-ES_tradnl"/>
        </w:rPr>
      </w:pPr>
      <w:r w:rsidRPr="00E8602F">
        <w:rPr>
          <w:b/>
          <w:szCs w:val="24"/>
          <w:lang w:val="es-ES_tradnl"/>
        </w:rPr>
        <w:t>Artículo 51.</w:t>
      </w:r>
      <w:r w:rsidRPr="00E8602F">
        <w:rPr>
          <w:szCs w:val="24"/>
          <w:lang w:val="es-ES_tradnl"/>
        </w:rPr>
        <w:t xml:space="preserve"> Por los servicios que a continuación se señalan que se presten a los aspirantes para obtener patente de agente aduanal, autorización de representante legal, de dictaminador aduanero, de mandatario de agente aduanal o de agencia aduanal y a los agentes aduanales o agencias aduanales, se pagarán derechos conforme a las siguientes cuotas:</w:t>
      </w:r>
    </w:p>
    <w:p w:rsidR="00B21AD6" w:rsidRPr="00E8602F" w:rsidRDefault="00B21AD6" w:rsidP="00B21AD6">
      <w:pPr>
        <w:pStyle w:val="Texto"/>
        <w:tabs>
          <w:tab w:val="right" w:leader="dot" w:pos="8827"/>
        </w:tabs>
        <w:spacing w:line="220" w:lineRule="exact"/>
        <w:ind w:left="720" w:firstLine="0"/>
        <w:rPr>
          <w:szCs w:val="24"/>
          <w:lang w:val="es-ES_tradnl"/>
        </w:rPr>
      </w:pPr>
      <w:r>
        <w:rPr>
          <w:szCs w:val="24"/>
          <w:lang w:val="es-ES_tradnl"/>
        </w:rPr>
        <w:tab/>
      </w:r>
    </w:p>
    <w:p w:rsidR="00B21AD6" w:rsidRPr="00E8602F" w:rsidRDefault="00B21AD6" w:rsidP="00B21AD6">
      <w:pPr>
        <w:pStyle w:val="Texto"/>
        <w:spacing w:line="220" w:lineRule="exact"/>
        <w:ind w:left="1152" w:hanging="432"/>
        <w:rPr>
          <w:szCs w:val="24"/>
          <w:lang w:val="es-ES_tradnl"/>
        </w:rPr>
      </w:pPr>
      <w:r w:rsidRPr="00E8602F">
        <w:rPr>
          <w:szCs w:val="24"/>
          <w:lang w:val="es-ES_tradnl"/>
        </w:rPr>
        <w:t>III.</w:t>
      </w:r>
      <w:r w:rsidRPr="00E8602F">
        <w:rPr>
          <w:szCs w:val="24"/>
          <w:lang w:val="es-ES_tradnl"/>
        </w:rPr>
        <w:tab/>
        <w:t>Por el examen para aspirante a mandatario de agente aduanal o agencia aduanal:</w:t>
      </w:r>
    </w:p>
    <w:p w:rsidR="00B21AD6" w:rsidRPr="00E8602F" w:rsidRDefault="00B21AD6" w:rsidP="00B21AD6">
      <w:pPr>
        <w:pStyle w:val="Texto"/>
        <w:tabs>
          <w:tab w:val="right" w:leader="dot" w:pos="8827"/>
        </w:tabs>
        <w:spacing w:line="220" w:lineRule="exact"/>
        <w:ind w:left="1584" w:hanging="432"/>
        <w:rPr>
          <w:szCs w:val="24"/>
          <w:lang w:val="es-ES_tradnl"/>
        </w:rPr>
      </w:pPr>
      <w:r w:rsidRPr="00E8602F">
        <w:rPr>
          <w:szCs w:val="24"/>
          <w:lang w:val="es-ES_tradnl"/>
        </w:rPr>
        <w:t>a).</w:t>
      </w:r>
      <w:r w:rsidRPr="00E8602F">
        <w:rPr>
          <w:szCs w:val="24"/>
          <w:lang w:val="es-ES_tradnl"/>
        </w:rPr>
        <w:tab/>
        <w:t xml:space="preserve">Correspondiente a la etapa de conocimientos </w:t>
      </w:r>
      <w:r>
        <w:rPr>
          <w:szCs w:val="24"/>
          <w:lang w:val="es-ES_tradnl"/>
        </w:rPr>
        <w:tab/>
      </w:r>
      <w:r w:rsidRPr="00E8602F">
        <w:rPr>
          <w:szCs w:val="24"/>
          <w:lang w:val="es-ES_tradnl"/>
        </w:rPr>
        <w:t xml:space="preserve"> $5,887.03</w:t>
      </w:r>
    </w:p>
    <w:p w:rsidR="00B21AD6" w:rsidRPr="00E8602F" w:rsidRDefault="00B21AD6" w:rsidP="00B21AD6">
      <w:pPr>
        <w:pStyle w:val="Texto"/>
        <w:tabs>
          <w:tab w:val="right" w:leader="dot" w:pos="8827"/>
        </w:tabs>
        <w:spacing w:line="220" w:lineRule="exact"/>
        <w:ind w:left="1584" w:hanging="432"/>
        <w:rPr>
          <w:szCs w:val="24"/>
          <w:lang w:val="es-ES_tradnl"/>
        </w:rPr>
      </w:pPr>
      <w:r w:rsidRPr="00E8602F">
        <w:rPr>
          <w:szCs w:val="24"/>
          <w:lang w:val="es-ES_tradnl"/>
        </w:rPr>
        <w:t>b).</w:t>
      </w:r>
      <w:r w:rsidRPr="00E8602F">
        <w:rPr>
          <w:szCs w:val="24"/>
          <w:lang w:val="es-ES_tradnl"/>
        </w:rPr>
        <w:tab/>
        <w:t xml:space="preserve">Correspondiente a la etapa psicotécnica </w:t>
      </w:r>
      <w:r>
        <w:rPr>
          <w:szCs w:val="24"/>
          <w:lang w:val="es-ES_tradnl"/>
        </w:rPr>
        <w:tab/>
      </w:r>
      <w:r w:rsidRPr="00E8602F">
        <w:rPr>
          <w:szCs w:val="24"/>
          <w:lang w:val="es-ES_tradnl"/>
        </w:rPr>
        <w:t xml:space="preserve"> $5,402.43</w:t>
      </w:r>
    </w:p>
    <w:p w:rsidR="00B21AD6" w:rsidRPr="00E8602F" w:rsidRDefault="00B21AD6" w:rsidP="00B21AD6">
      <w:pPr>
        <w:pStyle w:val="Texto"/>
        <w:tabs>
          <w:tab w:val="right" w:leader="dot" w:pos="8827"/>
        </w:tabs>
        <w:spacing w:line="220" w:lineRule="exact"/>
        <w:ind w:left="720" w:firstLine="0"/>
        <w:rPr>
          <w:szCs w:val="24"/>
          <w:lang w:val="es-ES_tradnl"/>
        </w:rPr>
      </w:pPr>
      <w:r>
        <w:rPr>
          <w:szCs w:val="24"/>
          <w:lang w:val="es-ES_tradnl"/>
        </w:rPr>
        <w:tab/>
      </w:r>
    </w:p>
    <w:p w:rsidR="00B21AD6" w:rsidRPr="00E8602F" w:rsidRDefault="00B21AD6" w:rsidP="00B21AD6">
      <w:pPr>
        <w:pStyle w:val="Texto"/>
        <w:tabs>
          <w:tab w:val="right" w:leader="dot" w:pos="8827"/>
        </w:tabs>
        <w:spacing w:line="220" w:lineRule="exact"/>
        <w:ind w:left="1152" w:hanging="432"/>
        <w:rPr>
          <w:szCs w:val="24"/>
          <w:lang w:val="es-ES_tradnl"/>
        </w:rPr>
      </w:pPr>
      <w:r w:rsidRPr="00E8602F">
        <w:rPr>
          <w:szCs w:val="24"/>
          <w:lang w:val="es-ES_tradnl"/>
        </w:rPr>
        <w:t>VII.</w:t>
      </w:r>
      <w:r w:rsidRPr="00E8602F">
        <w:rPr>
          <w:szCs w:val="24"/>
          <w:lang w:val="es-ES_tradnl"/>
        </w:rPr>
        <w:tab/>
        <w:t xml:space="preserve">Por la expedición de la autorización de agencia aduanal </w:t>
      </w:r>
      <w:r>
        <w:rPr>
          <w:szCs w:val="24"/>
          <w:lang w:val="es-ES_tradnl"/>
        </w:rPr>
        <w:tab/>
      </w:r>
      <w:r w:rsidRPr="00E8602F">
        <w:rPr>
          <w:szCs w:val="24"/>
          <w:lang w:val="es-ES_tradnl"/>
        </w:rPr>
        <w:t xml:space="preserve"> $59,090.69</w:t>
      </w:r>
    </w:p>
    <w:p w:rsidR="00B21AD6" w:rsidRPr="00E8602F" w:rsidRDefault="00B21AD6" w:rsidP="00B21AD6">
      <w:pPr>
        <w:pStyle w:val="Texto"/>
        <w:tabs>
          <w:tab w:val="right" w:leader="dot" w:pos="8827"/>
        </w:tabs>
        <w:spacing w:line="220" w:lineRule="exact"/>
        <w:rPr>
          <w:szCs w:val="24"/>
          <w:lang w:val="es-ES_tradnl"/>
        </w:rPr>
      </w:pPr>
      <w:r w:rsidRPr="00E8602F">
        <w:rPr>
          <w:b/>
          <w:szCs w:val="24"/>
          <w:lang w:val="es-ES_tradnl"/>
        </w:rPr>
        <w:t>Artículo 73-H.</w:t>
      </w:r>
      <w:r w:rsidRPr="00E8602F">
        <w:rPr>
          <w:szCs w:val="24"/>
          <w:lang w:val="es-ES_tradnl"/>
        </w:rPr>
        <w:t xml:space="preserve"> Por la recepción y estudio de la solicitud, </w:t>
      </w:r>
      <w:proofErr w:type="spellStart"/>
      <w:r w:rsidRPr="00E8602F">
        <w:rPr>
          <w:szCs w:val="24"/>
          <w:lang w:val="es-ES_tradnl"/>
        </w:rPr>
        <w:t>dictaminación</w:t>
      </w:r>
      <w:proofErr w:type="spellEnd"/>
      <w:r w:rsidRPr="00E8602F">
        <w:rPr>
          <w:szCs w:val="24"/>
          <w:lang w:val="es-ES_tradnl"/>
        </w:rPr>
        <w:t xml:space="preserve"> y, en su caso, </w:t>
      </w:r>
      <w:r>
        <w:rPr>
          <w:szCs w:val="24"/>
          <w:lang w:val="es-ES_tradnl"/>
        </w:rPr>
        <w:t xml:space="preserve"> </w:t>
      </w:r>
      <w:r w:rsidRPr="00E8602F">
        <w:rPr>
          <w:szCs w:val="24"/>
          <w:lang w:val="es-ES_tradnl"/>
        </w:rPr>
        <w:t xml:space="preserve">la autorización de prórroga de etiquetado por Inexactitud de Datos, se pagarán los derechos conforme a la cuota de: </w:t>
      </w:r>
      <w:r>
        <w:rPr>
          <w:szCs w:val="24"/>
          <w:lang w:val="es-ES_tradnl"/>
        </w:rPr>
        <w:tab/>
      </w:r>
      <w:r w:rsidRPr="00E8602F">
        <w:rPr>
          <w:szCs w:val="24"/>
          <w:lang w:val="es-ES_tradnl"/>
        </w:rPr>
        <w:t xml:space="preserve"> $9,567.65</w:t>
      </w:r>
    </w:p>
    <w:p w:rsidR="00B21AD6" w:rsidRPr="00E8602F" w:rsidRDefault="00B21AD6" w:rsidP="00B21AD6">
      <w:pPr>
        <w:pStyle w:val="Texto"/>
        <w:tabs>
          <w:tab w:val="right" w:leader="dot" w:pos="8827"/>
        </w:tabs>
        <w:spacing w:line="220" w:lineRule="exact"/>
        <w:rPr>
          <w:szCs w:val="24"/>
          <w:lang w:val="es-ES_tradnl"/>
        </w:rPr>
      </w:pPr>
      <w:r w:rsidRPr="00E8602F">
        <w:rPr>
          <w:b/>
          <w:szCs w:val="24"/>
          <w:lang w:val="es-ES_tradnl"/>
        </w:rPr>
        <w:t>Artículo 73-I.</w:t>
      </w:r>
      <w:r w:rsidRPr="00E8602F">
        <w:rPr>
          <w:szCs w:val="24"/>
          <w:lang w:val="es-ES_tradnl"/>
        </w:rPr>
        <w:t xml:space="preserve"> Por la recepción y estudio de la solicitud y, en su caso, la emisión de dictamen de cumplimiento de los dispositivos de seguridad esenciales en vehículos nuevos, se pagarán los derechos conforme a la cuota de: </w:t>
      </w:r>
      <w:r>
        <w:rPr>
          <w:szCs w:val="24"/>
          <w:lang w:val="es-ES_tradnl"/>
        </w:rPr>
        <w:tab/>
      </w:r>
      <w:r w:rsidRPr="00E8602F">
        <w:rPr>
          <w:szCs w:val="24"/>
          <w:lang w:val="es-ES_tradnl"/>
        </w:rPr>
        <w:t xml:space="preserve"> $9,303.33</w:t>
      </w:r>
    </w:p>
    <w:p w:rsidR="00B21AD6" w:rsidRPr="00E8602F" w:rsidRDefault="00B21AD6" w:rsidP="00B21AD6">
      <w:pPr>
        <w:pStyle w:val="Texto"/>
        <w:tabs>
          <w:tab w:val="right" w:leader="dot" w:pos="8827"/>
        </w:tabs>
        <w:spacing w:line="224" w:lineRule="exact"/>
        <w:rPr>
          <w:szCs w:val="24"/>
          <w:lang w:val="es-ES_tradnl"/>
        </w:rPr>
      </w:pPr>
      <w:r w:rsidRPr="00E8602F">
        <w:rPr>
          <w:b/>
          <w:szCs w:val="24"/>
          <w:lang w:val="es-ES_tradnl"/>
        </w:rPr>
        <w:t>Artículo 73-J.</w:t>
      </w:r>
      <w:r w:rsidRPr="00E8602F">
        <w:rPr>
          <w:szCs w:val="24"/>
          <w:lang w:val="es-ES_tradnl"/>
        </w:rPr>
        <w:t xml:space="preserve"> Por la recepción y estudio de la solicitud, </w:t>
      </w:r>
      <w:proofErr w:type="spellStart"/>
      <w:r w:rsidRPr="00E8602F">
        <w:rPr>
          <w:szCs w:val="24"/>
          <w:lang w:val="es-ES_tradnl"/>
        </w:rPr>
        <w:t>dictaminación</w:t>
      </w:r>
      <w:proofErr w:type="spellEnd"/>
      <w:r w:rsidRPr="00E8602F">
        <w:rPr>
          <w:szCs w:val="24"/>
          <w:lang w:val="es-ES_tradnl"/>
        </w:rPr>
        <w:t xml:space="preserve"> y, en su caso, la aprobación de organismos de certificación, unidades de inspección, laboratorios de prueba o laboratorios de calibración, para evaluar la conformidad de Normas Oficiales Mexicanas emitidas por la Secretaría de Economía, así como Estándares y Normas Internacionales referidos en dichas Normas, se pagarán los derechos conforme a la cuota de:</w:t>
      </w:r>
      <w:r>
        <w:rPr>
          <w:szCs w:val="24"/>
          <w:lang w:val="es-ES_tradnl"/>
        </w:rPr>
        <w:tab/>
      </w:r>
      <w:r w:rsidRPr="00E8602F">
        <w:rPr>
          <w:szCs w:val="24"/>
          <w:lang w:val="es-ES_tradnl"/>
        </w:rPr>
        <w:t xml:space="preserve"> $9,799.47</w:t>
      </w:r>
    </w:p>
    <w:p w:rsidR="00B21AD6" w:rsidRPr="00E8602F" w:rsidRDefault="00B21AD6" w:rsidP="00B21AD6">
      <w:pPr>
        <w:pStyle w:val="Texto"/>
        <w:tabs>
          <w:tab w:val="right" w:leader="dot" w:pos="8827"/>
        </w:tabs>
        <w:spacing w:line="224" w:lineRule="exact"/>
        <w:rPr>
          <w:szCs w:val="24"/>
          <w:lang w:val="es-ES_tradnl"/>
        </w:rPr>
      </w:pPr>
      <w:r w:rsidRPr="00E8602F">
        <w:rPr>
          <w:b/>
          <w:szCs w:val="24"/>
          <w:lang w:val="es-ES_tradnl"/>
        </w:rPr>
        <w:t>Artículo 78.</w:t>
      </w:r>
      <w:r w:rsidRPr="00E8602F">
        <w:rPr>
          <w:szCs w:val="24"/>
          <w:lang w:val="es-ES_tradnl"/>
        </w:rPr>
        <w:t xml:space="preserve"> </w:t>
      </w:r>
      <w:r>
        <w:rPr>
          <w:szCs w:val="24"/>
          <w:lang w:val="es-ES_tradnl"/>
        </w:rPr>
        <w:tab/>
      </w:r>
    </w:p>
    <w:p w:rsidR="00B21AD6" w:rsidRPr="00E8602F" w:rsidRDefault="00B21AD6" w:rsidP="00B21AD6">
      <w:pPr>
        <w:pStyle w:val="Texto"/>
        <w:tabs>
          <w:tab w:val="right" w:leader="dot" w:pos="8827"/>
        </w:tabs>
        <w:spacing w:line="224" w:lineRule="exact"/>
        <w:ind w:left="1152" w:hanging="432"/>
        <w:rPr>
          <w:szCs w:val="24"/>
          <w:lang w:val="es-ES_tradnl"/>
        </w:rPr>
      </w:pPr>
      <w:r w:rsidRPr="00E8602F">
        <w:rPr>
          <w:szCs w:val="24"/>
          <w:lang w:val="es-ES_tradnl"/>
        </w:rPr>
        <w:t>V.</w:t>
      </w:r>
      <w:r w:rsidRPr="00E8602F">
        <w:rPr>
          <w:szCs w:val="24"/>
          <w:lang w:val="es-ES_tradnl"/>
        </w:rPr>
        <w:tab/>
        <w:t xml:space="preserve">Por el trámite y estudio de la solicitud para la acreditación como prestador de servicios de certificación para la prestación de servicios de conservación de mensajes de datos, sellado digital de tiempo, digitalización de documentos impresos de certificados digitales u otros servicios adicionales relacionados con la firma electrónica </w:t>
      </w:r>
      <w:r>
        <w:rPr>
          <w:szCs w:val="24"/>
          <w:lang w:val="es-ES_tradnl"/>
        </w:rPr>
        <w:tab/>
      </w:r>
      <w:r w:rsidRPr="00E8602F">
        <w:rPr>
          <w:szCs w:val="24"/>
          <w:lang w:val="es-ES_tradnl"/>
        </w:rPr>
        <w:t xml:space="preserve"> $27,871.40</w:t>
      </w:r>
    </w:p>
    <w:p w:rsidR="00B21AD6" w:rsidRPr="00E8602F" w:rsidRDefault="00B21AD6" w:rsidP="00B21AD6">
      <w:pPr>
        <w:pStyle w:val="Texto"/>
        <w:tabs>
          <w:tab w:val="right" w:leader="dot" w:pos="8827"/>
        </w:tabs>
        <w:spacing w:line="220" w:lineRule="exact"/>
        <w:ind w:left="1152" w:hanging="432"/>
        <w:rPr>
          <w:szCs w:val="24"/>
          <w:lang w:val="es-ES_tradnl"/>
        </w:rPr>
      </w:pPr>
      <w:r w:rsidRPr="00E8602F">
        <w:rPr>
          <w:szCs w:val="24"/>
          <w:lang w:val="es-ES_tradnl"/>
        </w:rPr>
        <w:t>VI.</w:t>
      </w:r>
      <w:r w:rsidRPr="00E8602F">
        <w:rPr>
          <w:szCs w:val="24"/>
          <w:lang w:val="es-ES_tradnl"/>
        </w:rPr>
        <w:tab/>
        <w:t xml:space="preserve">Por la acreditación como prestador de servicios de certificación para la prestación de servicios de conservación de mensajes de datos, sellado digital de tiempo, digitalización de documentos impresos de certificados digitales u otros servicios adicionales relacionados con la firma electrónica </w:t>
      </w:r>
      <w:r>
        <w:rPr>
          <w:szCs w:val="24"/>
          <w:lang w:val="es-ES_tradnl"/>
        </w:rPr>
        <w:tab/>
      </w:r>
      <w:r w:rsidRPr="00E8602F">
        <w:rPr>
          <w:szCs w:val="24"/>
          <w:lang w:val="es-ES_tradnl"/>
        </w:rPr>
        <w:t xml:space="preserve"> $171,128.88</w:t>
      </w:r>
    </w:p>
    <w:p w:rsidR="00B21AD6" w:rsidRPr="00E8602F" w:rsidRDefault="00B21AD6" w:rsidP="00B21AD6">
      <w:pPr>
        <w:pStyle w:val="Texto"/>
        <w:tabs>
          <w:tab w:val="right" w:leader="dot" w:pos="8827"/>
        </w:tabs>
        <w:spacing w:line="220" w:lineRule="exact"/>
        <w:rPr>
          <w:szCs w:val="24"/>
          <w:lang w:val="es-ES_tradnl"/>
        </w:rPr>
      </w:pPr>
      <w:r w:rsidRPr="00E8602F">
        <w:rPr>
          <w:b/>
          <w:szCs w:val="24"/>
          <w:lang w:val="es-ES_tradnl"/>
        </w:rPr>
        <w:t>Artículo 148.</w:t>
      </w:r>
      <w:r w:rsidRPr="00E8602F">
        <w:rPr>
          <w:szCs w:val="24"/>
          <w:lang w:val="es-ES_tradnl"/>
        </w:rPr>
        <w:t xml:space="preserve"> </w:t>
      </w:r>
      <w:r>
        <w:rPr>
          <w:szCs w:val="24"/>
          <w:lang w:val="es-ES_tradnl"/>
        </w:rPr>
        <w:tab/>
      </w:r>
    </w:p>
    <w:p w:rsidR="00B21AD6" w:rsidRPr="00E8602F" w:rsidRDefault="00B21AD6" w:rsidP="00B21AD6">
      <w:pPr>
        <w:pStyle w:val="Texto"/>
        <w:tabs>
          <w:tab w:val="right" w:leader="dot" w:pos="8827"/>
        </w:tabs>
        <w:spacing w:line="220" w:lineRule="exact"/>
        <w:ind w:left="720" w:hanging="432"/>
        <w:rPr>
          <w:szCs w:val="24"/>
          <w:lang w:val="es-ES_tradnl"/>
        </w:rPr>
      </w:pPr>
      <w:r w:rsidRPr="00E8602F">
        <w:rPr>
          <w:szCs w:val="24"/>
          <w:lang w:val="es-ES_tradnl"/>
        </w:rPr>
        <w:t>A.</w:t>
      </w:r>
      <w:r w:rsidRPr="00E8602F">
        <w:rPr>
          <w:szCs w:val="24"/>
          <w:lang w:val="es-ES_tradnl"/>
        </w:rPr>
        <w:tab/>
      </w:r>
      <w:r>
        <w:rPr>
          <w:szCs w:val="24"/>
          <w:lang w:val="es-ES_tradnl"/>
        </w:rPr>
        <w:tab/>
      </w:r>
    </w:p>
    <w:p w:rsidR="00B21AD6" w:rsidRPr="00E8602F" w:rsidRDefault="00B21AD6" w:rsidP="00B21AD6">
      <w:pPr>
        <w:pStyle w:val="Texto"/>
        <w:tabs>
          <w:tab w:val="right" w:leader="dot" w:pos="8827"/>
        </w:tabs>
        <w:spacing w:line="220" w:lineRule="exact"/>
        <w:ind w:left="1152" w:hanging="432"/>
        <w:rPr>
          <w:szCs w:val="24"/>
          <w:lang w:val="es-ES_tradnl"/>
        </w:rPr>
      </w:pPr>
      <w:r w:rsidRPr="00E8602F">
        <w:rPr>
          <w:szCs w:val="24"/>
          <w:lang w:val="es-ES_tradnl"/>
        </w:rPr>
        <w:t>I.</w:t>
      </w:r>
      <w:r w:rsidRPr="00E8602F">
        <w:rPr>
          <w:szCs w:val="24"/>
          <w:lang w:val="es-ES_tradnl"/>
        </w:rPr>
        <w:tab/>
      </w:r>
      <w:r>
        <w:rPr>
          <w:szCs w:val="24"/>
          <w:lang w:val="es-ES_tradnl"/>
        </w:rPr>
        <w:tab/>
      </w:r>
    </w:p>
    <w:p w:rsidR="00B21AD6" w:rsidRPr="00E8602F" w:rsidRDefault="00B21AD6" w:rsidP="00B21AD6">
      <w:pPr>
        <w:pStyle w:val="Texto"/>
        <w:tabs>
          <w:tab w:val="right" w:leader="dot" w:pos="8827"/>
        </w:tabs>
        <w:spacing w:line="220" w:lineRule="exact"/>
        <w:ind w:left="1584" w:hanging="432"/>
        <w:rPr>
          <w:szCs w:val="24"/>
          <w:lang w:val="es-ES_tradnl"/>
        </w:rPr>
      </w:pPr>
      <w:r w:rsidRPr="00E8602F">
        <w:rPr>
          <w:szCs w:val="24"/>
          <w:lang w:val="es-ES_tradnl"/>
        </w:rPr>
        <w:t>a).</w:t>
      </w:r>
      <w:r w:rsidRPr="00E8602F">
        <w:rPr>
          <w:szCs w:val="24"/>
          <w:lang w:val="es-ES_tradnl"/>
        </w:rPr>
        <w:tab/>
      </w:r>
      <w:r>
        <w:rPr>
          <w:szCs w:val="24"/>
          <w:lang w:val="es-ES_tradnl"/>
        </w:rPr>
        <w:tab/>
      </w:r>
    </w:p>
    <w:p w:rsidR="00B21AD6" w:rsidRPr="00E8602F" w:rsidRDefault="00B21AD6" w:rsidP="00B21AD6">
      <w:pPr>
        <w:pStyle w:val="Texto"/>
        <w:spacing w:line="220" w:lineRule="exact"/>
        <w:ind w:left="2016" w:hanging="432"/>
        <w:rPr>
          <w:szCs w:val="24"/>
          <w:lang w:val="es-ES_tradnl"/>
        </w:rPr>
      </w:pPr>
      <w:r w:rsidRPr="00E8602F">
        <w:rPr>
          <w:szCs w:val="24"/>
          <w:lang w:val="es-ES_tradnl"/>
        </w:rPr>
        <w:t>2.</w:t>
      </w:r>
      <w:r w:rsidRPr="00E8602F">
        <w:rPr>
          <w:szCs w:val="24"/>
          <w:lang w:val="es-ES_tradnl"/>
        </w:rPr>
        <w:tab/>
        <w:t>(Se deroga).</w:t>
      </w:r>
    </w:p>
    <w:p w:rsidR="00B21AD6" w:rsidRPr="00E8602F" w:rsidRDefault="00B21AD6" w:rsidP="00B21AD6">
      <w:pPr>
        <w:pStyle w:val="Texto"/>
        <w:tabs>
          <w:tab w:val="right" w:leader="dot" w:pos="8827"/>
        </w:tabs>
        <w:spacing w:line="220" w:lineRule="exact"/>
        <w:ind w:left="1584" w:hanging="432"/>
        <w:rPr>
          <w:szCs w:val="24"/>
          <w:lang w:val="es-ES_tradnl"/>
        </w:rPr>
      </w:pPr>
      <w:r>
        <w:rPr>
          <w:szCs w:val="24"/>
          <w:lang w:val="es-ES_tradnl"/>
        </w:rPr>
        <w:tab/>
      </w:r>
      <w:r>
        <w:rPr>
          <w:szCs w:val="24"/>
          <w:lang w:val="es-ES_tradnl"/>
        </w:rPr>
        <w:tab/>
      </w:r>
    </w:p>
    <w:p w:rsidR="00B21AD6" w:rsidRPr="00E8602F" w:rsidRDefault="00B21AD6" w:rsidP="00B21AD6">
      <w:pPr>
        <w:pStyle w:val="Texto"/>
        <w:spacing w:line="220" w:lineRule="exact"/>
        <w:ind w:left="1584" w:hanging="432"/>
        <w:rPr>
          <w:szCs w:val="24"/>
          <w:lang w:val="es-ES_tradnl"/>
        </w:rPr>
      </w:pPr>
      <w:r>
        <w:rPr>
          <w:szCs w:val="24"/>
          <w:lang w:val="es-ES_tradnl"/>
        </w:rPr>
        <w:tab/>
      </w:r>
      <w:r w:rsidRPr="00E8602F">
        <w:rPr>
          <w:szCs w:val="24"/>
          <w:lang w:val="es-ES_tradnl"/>
        </w:rPr>
        <w:t>Si el permiso que se otorga conforme al numeral 1 de este inciso ampara más de un vehículo motriz, se pagará por cada uno de los subsecuentes únicamente el derecho por el alta, a que se refiere la fracción I del apartado D de este artículo.</w:t>
      </w:r>
    </w:p>
    <w:p w:rsidR="00B21AD6" w:rsidRPr="00E8602F" w:rsidRDefault="00B21AD6" w:rsidP="00B21AD6">
      <w:pPr>
        <w:pStyle w:val="Texto"/>
        <w:tabs>
          <w:tab w:val="right" w:leader="dot" w:pos="8827"/>
        </w:tabs>
        <w:spacing w:line="220" w:lineRule="exact"/>
        <w:rPr>
          <w:szCs w:val="24"/>
          <w:lang w:val="es-ES_tradnl"/>
        </w:rPr>
      </w:pPr>
      <w:r>
        <w:rPr>
          <w:szCs w:val="24"/>
          <w:lang w:val="es-ES_tradnl"/>
        </w:rPr>
        <w:tab/>
      </w:r>
    </w:p>
    <w:p w:rsidR="00B21AD6" w:rsidRPr="00E8602F" w:rsidRDefault="00B21AD6" w:rsidP="00B21AD6">
      <w:pPr>
        <w:pStyle w:val="Texto"/>
        <w:tabs>
          <w:tab w:val="right" w:leader="dot" w:pos="8827"/>
        </w:tabs>
        <w:spacing w:line="238" w:lineRule="exact"/>
        <w:rPr>
          <w:szCs w:val="24"/>
          <w:lang w:val="es-ES_tradnl"/>
        </w:rPr>
      </w:pPr>
      <w:r w:rsidRPr="00E8602F">
        <w:rPr>
          <w:b/>
          <w:szCs w:val="24"/>
          <w:lang w:val="es-ES_tradnl"/>
        </w:rPr>
        <w:t>Artículo 194-K.</w:t>
      </w:r>
      <w:r w:rsidRPr="00E8602F">
        <w:rPr>
          <w:szCs w:val="24"/>
          <w:lang w:val="es-ES_tradnl"/>
        </w:rPr>
        <w:t xml:space="preserve"> </w:t>
      </w:r>
      <w:r>
        <w:rPr>
          <w:szCs w:val="24"/>
          <w:lang w:val="es-ES_tradnl"/>
        </w:rPr>
        <w:tab/>
      </w:r>
    </w:p>
    <w:p w:rsidR="00B21AD6" w:rsidRPr="00E8602F" w:rsidRDefault="00B21AD6" w:rsidP="00B21AD6">
      <w:pPr>
        <w:pStyle w:val="Texto"/>
        <w:spacing w:line="238" w:lineRule="exact"/>
        <w:ind w:left="1584" w:hanging="432"/>
        <w:rPr>
          <w:szCs w:val="24"/>
          <w:lang w:val="es-ES_tradnl"/>
        </w:rPr>
      </w:pPr>
      <w:r w:rsidRPr="00E8602F">
        <w:rPr>
          <w:szCs w:val="24"/>
          <w:lang w:val="es-ES_tradnl"/>
        </w:rPr>
        <w:lastRenderedPageBreak/>
        <w:t>e).</w:t>
      </w:r>
      <w:r w:rsidRPr="00E8602F">
        <w:rPr>
          <w:szCs w:val="24"/>
          <w:lang w:val="es-ES_tradnl"/>
        </w:rPr>
        <w:tab/>
        <w:t>La solicitud de modificación sea para cambiar la cronología de las anualidades, la distribución de productos o cualquier otra modificación que no implique cambios en el volumen a remover.</w:t>
      </w:r>
    </w:p>
    <w:p w:rsidR="00B21AD6" w:rsidRPr="00E8602F" w:rsidRDefault="00B21AD6" w:rsidP="00B21AD6">
      <w:pPr>
        <w:pStyle w:val="Texto"/>
        <w:spacing w:line="238" w:lineRule="exact"/>
        <w:ind w:left="1584" w:hanging="432"/>
        <w:rPr>
          <w:szCs w:val="24"/>
          <w:lang w:val="es-ES_tradnl"/>
        </w:rPr>
      </w:pPr>
      <w:r w:rsidRPr="00E8602F">
        <w:rPr>
          <w:szCs w:val="24"/>
          <w:lang w:val="es-ES_tradnl"/>
        </w:rPr>
        <w:t>f).</w:t>
      </w:r>
      <w:r w:rsidRPr="00E8602F">
        <w:rPr>
          <w:szCs w:val="24"/>
          <w:lang w:val="es-ES_tradnl"/>
        </w:rPr>
        <w:tab/>
        <w:t>La solicitud de modificación sea exclusivamente para el aprovechamiento de saldos de arbolado no ejercido de la última anualidad cuando sea por motivos de una declaratoria de emergencia o desastre natural, que emita la autoridad competente.</w:t>
      </w:r>
    </w:p>
    <w:p w:rsidR="00B21AD6" w:rsidRPr="00E8602F" w:rsidRDefault="00B21AD6" w:rsidP="00B21AD6">
      <w:pPr>
        <w:pStyle w:val="Texto"/>
        <w:tabs>
          <w:tab w:val="right" w:leader="dot" w:pos="8827"/>
        </w:tabs>
        <w:spacing w:line="238" w:lineRule="exact"/>
        <w:rPr>
          <w:szCs w:val="24"/>
          <w:lang w:val="es-ES_tradnl"/>
        </w:rPr>
      </w:pPr>
      <w:r w:rsidRPr="00E8602F">
        <w:rPr>
          <w:b/>
          <w:szCs w:val="24"/>
          <w:lang w:val="es-ES_tradnl"/>
        </w:rPr>
        <w:t>Artículo 194-L.</w:t>
      </w:r>
      <w:r w:rsidRPr="00E8602F">
        <w:rPr>
          <w:szCs w:val="24"/>
          <w:lang w:val="es-ES_tradnl"/>
        </w:rPr>
        <w:t xml:space="preserve"> </w:t>
      </w:r>
      <w:r>
        <w:rPr>
          <w:szCs w:val="24"/>
          <w:lang w:val="es-ES_tradnl"/>
        </w:rPr>
        <w:tab/>
      </w:r>
    </w:p>
    <w:p w:rsidR="00B21AD6" w:rsidRPr="00E8602F" w:rsidRDefault="00B21AD6" w:rsidP="00B21AD6">
      <w:pPr>
        <w:pStyle w:val="Texto"/>
        <w:spacing w:line="238" w:lineRule="exact"/>
        <w:ind w:left="1584" w:hanging="432"/>
        <w:rPr>
          <w:szCs w:val="24"/>
          <w:lang w:val="es-ES_tradnl"/>
        </w:rPr>
      </w:pPr>
      <w:r w:rsidRPr="00E8602F">
        <w:rPr>
          <w:szCs w:val="24"/>
          <w:lang w:val="es-ES_tradnl"/>
        </w:rPr>
        <w:t>e).</w:t>
      </w:r>
      <w:r w:rsidRPr="00E8602F">
        <w:rPr>
          <w:szCs w:val="24"/>
          <w:lang w:val="es-ES_tradnl"/>
        </w:rPr>
        <w:tab/>
        <w:t>La solicitud de modificación sea para cambiar la cronología de las anualidades, la distribución de productos o cualquier otra modificación que no implique cambios en el volumen a remover.</w:t>
      </w:r>
    </w:p>
    <w:p w:rsidR="00B21AD6" w:rsidRPr="00E8602F" w:rsidRDefault="00B21AD6" w:rsidP="00B21AD6">
      <w:pPr>
        <w:pStyle w:val="Texto"/>
        <w:spacing w:line="238" w:lineRule="exact"/>
        <w:ind w:left="1584" w:hanging="432"/>
        <w:rPr>
          <w:szCs w:val="24"/>
          <w:lang w:val="es-ES_tradnl"/>
        </w:rPr>
      </w:pPr>
      <w:r w:rsidRPr="00E8602F">
        <w:rPr>
          <w:szCs w:val="24"/>
          <w:lang w:val="es-ES_tradnl"/>
        </w:rPr>
        <w:t>f).</w:t>
      </w:r>
      <w:r w:rsidRPr="00E8602F">
        <w:rPr>
          <w:szCs w:val="24"/>
          <w:lang w:val="es-ES_tradnl"/>
        </w:rPr>
        <w:tab/>
        <w:t>La solicitud de modificación sea exclusivamente para el aprovechamiento de saldos de arbolado no ejercido de la última anualidad cuando sea por motivos de una declaratoria de emergencia o desastre natural, que emita la autoridad competente.</w:t>
      </w:r>
    </w:p>
    <w:p w:rsidR="00B21AD6" w:rsidRPr="00E8602F" w:rsidRDefault="00B21AD6" w:rsidP="00B21AD6">
      <w:pPr>
        <w:pStyle w:val="Texto"/>
        <w:tabs>
          <w:tab w:val="right" w:leader="dot" w:pos="8827"/>
        </w:tabs>
        <w:spacing w:line="238" w:lineRule="exact"/>
        <w:rPr>
          <w:szCs w:val="24"/>
          <w:lang w:val="es-ES_tradnl"/>
        </w:rPr>
      </w:pPr>
      <w:r w:rsidRPr="00E8602F">
        <w:rPr>
          <w:b/>
          <w:szCs w:val="24"/>
          <w:lang w:val="es-ES_tradnl"/>
        </w:rPr>
        <w:t>Artículo 194-N.</w:t>
      </w:r>
      <w:r w:rsidRPr="00E8602F">
        <w:rPr>
          <w:szCs w:val="24"/>
          <w:lang w:val="es-ES_tradnl"/>
        </w:rPr>
        <w:t xml:space="preserve"> Por la recepción, evaluación y dictamen del programa de manejo de plantación forestal comercial y, en su caso, autorización de plantación forestal comercial en terrenos preferentemente forestales, en superficies mayores a 800 hectáreas, se pagará la cuota de </w:t>
      </w:r>
      <w:r>
        <w:rPr>
          <w:szCs w:val="24"/>
          <w:lang w:val="es-ES_tradnl"/>
        </w:rPr>
        <w:tab/>
      </w:r>
      <w:r w:rsidRPr="00E8602F">
        <w:rPr>
          <w:szCs w:val="24"/>
          <w:lang w:val="es-ES_tradnl"/>
        </w:rPr>
        <w:t xml:space="preserve"> $7,820.05</w:t>
      </w:r>
    </w:p>
    <w:p w:rsidR="00B21AD6" w:rsidRPr="00E8602F" w:rsidRDefault="00B21AD6" w:rsidP="00B21AD6">
      <w:pPr>
        <w:pStyle w:val="Texto"/>
        <w:tabs>
          <w:tab w:val="right" w:leader="dot" w:pos="8827"/>
        </w:tabs>
        <w:spacing w:line="238" w:lineRule="exact"/>
        <w:rPr>
          <w:szCs w:val="24"/>
          <w:lang w:val="es-ES_tradnl"/>
        </w:rPr>
      </w:pPr>
      <w:r w:rsidRPr="00E8602F">
        <w:rPr>
          <w:b/>
          <w:szCs w:val="24"/>
          <w:lang w:val="es-ES_tradnl"/>
        </w:rPr>
        <w:t>Artículo 194-N-1.</w:t>
      </w:r>
      <w:r w:rsidRPr="00E8602F">
        <w:rPr>
          <w:szCs w:val="24"/>
          <w:lang w:val="es-ES_tradnl"/>
        </w:rPr>
        <w:t xml:space="preserve"> Por la expedición de los certificados de inscripción o de constancias del Registro Forestal Nacional, se pagarán derechos, por cada uno, conforme a la cuota de </w:t>
      </w:r>
      <w:r>
        <w:rPr>
          <w:szCs w:val="24"/>
          <w:lang w:val="es-ES_tradnl"/>
        </w:rPr>
        <w:tab/>
      </w:r>
      <w:r w:rsidRPr="00E8602F">
        <w:rPr>
          <w:szCs w:val="24"/>
          <w:lang w:val="es-ES_tradnl"/>
        </w:rPr>
        <w:t xml:space="preserve"> $476.83</w:t>
      </w:r>
    </w:p>
    <w:p w:rsidR="00B21AD6" w:rsidRPr="00E8602F" w:rsidRDefault="00B21AD6" w:rsidP="00B21AD6">
      <w:pPr>
        <w:pStyle w:val="Texto"/>
        <w:tabs>
          <w:tab w:val="right" w:leader="dot" w:pos="8827"/>
        </w:tabs>
        <w:spacing w:line="238" w:lineRule="exact"/>
        <w:rPr>
          <w:szCs w:val="24"/>
          <w:lang w:val="es-ES_tradnl"/>
        </w:rPr>
      </w:pPr>
      <w:r w:rsidRPr="00E8602F">
        <w:rPr>
          <w:b/>
          <w:szCs w:val="24"/>
          <w:lang w:val="es-ES_tradnl"/>
        </w:rPr>
        <w:t>Artículo 194-N-2.</w:t>
      </w:r>
      <w:r w:rsidRPr="00E8602F">
        <w:rPr>
          <w:szCs w:val="24"/>
          <w:lang w:val="es-ES_tradnl"/>
        </w:rPr>
        <w:t xml:space="preserve"> </w:t>
      </w:r>
      <w:r>
        <w:rPr>
          <w:szCs w:val="24"/>
          <w:lang w:val="es-ES_tradnl"/>
        </w:rPr>
        <w:tab/>
      </w:r>
    </w:p>
    <w:p w:rsidR="00B21AD6" w:rsidRPr="00E8602F" w:rsidRDefault="00B21AD6" w:rsidP="00B21AD6">
      <w:pPr>
        <w:pStyle w:val="Texto"/>
        <w:tabs>
          <w:tab w:val="right" w:leader="dot" w:pos="8827"/>
        </w:tabs>
        <w:spacing w:line="238" w:lineRule="exact"/>
        <w:ind w:left="1152" w:hanging="432"/>
        <w:rPr>
          <w:szCs w:val="24"/>
          <w:lang w:val="es-ES_tradnl"/>
        </w:rPr>
      </w:pPr>
      <w:r w:rsidRPr="00E8602F">
        <w:rPr>
          <w:szCs w:val="24"/>
          <w:lang w:val="es-ES_tradnl"/>
        </w:rPr>
        <w:t>I.</w:t>
      </w:r>
      <w:r w:rsidRPr="00E8602F">
        <w:rPr>
          <w:szCs w:val="24"/>
          <w:lang w:val="es-ES_tradnl"/>
        </w:rPr>
        <w:tab/>
        <w:t xml:space="preserve">Por la recepción, evaluación de la solicitud y, en su caso, la expedición de cada certificado fitosanitario para la importación de productos y subproductos forestales </w:t>
      </w:r>
      <w:r>
        <w:rPr>
          <w:szCs w:val="24"/>
          <w:lang w:val="es-ES_tradnl"/>
        </w:rPr>
        <w:tab/>
      </w:r>
      <w:r w:rsidRPr="00E8602F">
        <w:rPr>
          <w:szCs w:val="24"/>
          <w:lang w:val="es-ES_tradnl"/>
        </w:rPr>
        <w:t xml:space="preserve"> $1,430.50</w:t>
      </w:r>
    </w:p>
    <w:p w:rsidR="00B21AD6" w:rsidRPr="00E8602F" w:rsidRDefault="00B21AD6" w:rsidP="00B21AD6">
      <w:pPr>
        <w:pStyle w:val="Texto"/>
        <w:tabs>
          <w:tab w:val="right" w:leader="dot" w:pos="8827"/>
        </w:tabs>
        <w:spacing w:line="238" w:lineRule="exact"/>
        <w:ind w:left="1152" w:hanging="432"/>
        <w:rPr>
          <w:szCs w:val="24"/>
          <w:lang w:val="es-ES_tradnl"/>
        </w:rPr>
      </w:pPr>
      <w:r w:rsidRPr="00E8602F">
        <w:rPr>
          <w:szCs w:val="24"/>
          <w:lang w:val="es-ES_tradnl"/>
        </w:rPr>
        <w:t>II.</w:t>
      </w:r>
      <w:r w:rsidRPr="00E8602F">
        <w:rPr>
          <w:szCs w:val="24"/>
          <w:lang w:val="es-ES_tradnl"/>
        </w:rPr>
        <w:tab/>
        <w:t xml:space="preserve">Por la recepción, evaluación de la solicitud, verificación de la calidad fitosanitaria de los embarques y, en su caso, la expedición de cada certificado fitosanitario internacional para la exportación o la reexportación de materias primas o productos forestales </w:t>
      </w:r>
      <w:r>
        <w:rPr>
          <w:szCs w:val="24"/>
          <w:lang w:val="es-ES_tradnl"/>
        </w:rPr>
        <w:tab/>
      </w:r>
      <w:r w:rsidRPr="00E8602F">
        <w:rPr>
          <w:szCs w:val="24"/>
          <w:lang w:val="es-ES_tradnl"/>
        </w:rPr>
        <w:t xml:space="preserve"> $1,144.41</w:t>
      </w:r>
    </w:p>
    <w:p w:rsidR="00B21AD6" w:rsidRPr="00E8602F" w:rsidRDefault="00B21AD6" w:rsidP="00B21AD6">
      <w:pPr>
        <w:pStyle w:val="Texto"/>
        <w:tabs>
          <w:tab w:val="right" w:leader="dot" w:pos="8827"/>
        </w:tabs>
        <w:spacing w:line="238" w:lineRule="exact"/>
        <w:ind w:left="1152" w:hanging="432"/>
        <w:rPr>
          <w:szCs w:val="24"/>
          <w:lang w:val="es-ES_tradnl"/>
        </w:rPr>
      </w:pPr>
      <w:r w:rsidRPr="00E8602F">
        <w:rPr>
          <w:szCs w:val="24"/>
          <w:lang w:val="es-ES_tradnl"/>
        </w:rPr>
        <w:t>III.</w:t>
      </w:r>
      <w:r w:rsidRPr="00E8602F">
        <w:rPr>
          <w:szCs w:val="24"/>
          <w:lang w:val="es-ES_tradnl"/>
        </w:rPr>
        <w:tab/>
        <w:t>Por la recepción, evaluación de la solicitud y, en su caso, la emisión del dictamen técnico de determinación taxonómica de muestras entomológicas o patológicas detectadas en productos y/o subproductos forestales de importación .</w:t>
      </w:r>
      <w:r>
        <w:rPr>
          <w:szCs w:val="24"/>
          <w:lang w:val="es-ES_tradnl"/>
        </w:rPr>
        <w:tab/>
      </w:r>
      <w:r w:rsidRPr="00E8602F">
        <w:rPr>
          <w:szCs w:val="24"/>
          <w:lang w:val="es-ES_tradnl"/>
        </w:rPr>
        <w:t xml:space="preserve"> $1,621.23</w:t>
      </w:r>
    </w:p>
    <w:p w:rsidR="00B21AD6" w:rsidRPr="00E8602F" w:rsidRDefault="00B21AD6" w:rsidP="00B21AD6">
      <w:pPr>
        <w:pStyle w:val="Texto"/>
        <w:tabs>
          <w:tab w:val="right" w:leader="dot" w:pos="8827"/>
        </w:tabs>
        <w:spacing w:line="238" w:lineRule="exact"/>
        <w:rPr>
          <w:szCs w:val="24"/>
          <w:lang w:val="es-ES_tradnl"/>
        </w:rPr>
      </w:pPr>
      <w:r w:rsidRPr="00E8602F">
        <w:rPr>
          <w:b/>
          <w:szCs w:val="24"/>
          <w:lang w:val="es-ES_tradnl"/>
        </w:rPr>
        <w:t>Artículo 194-U.</w:t>
      </w:r>
      <w:r w:rsidRPr="00E8602F">
        <w:rPr>
          <w:szCs w:val="24"/>
          <w:lang w:val="es-ES_tradnl"/>
        </w:rPr>
        <w:t xml:space="preserve"> </w:t>
      </w:r>
      <w:r>
        <w:rPr>
          <w:szCs w:val="24"/>
          <w:lang w:val="es-ES_tradnl"/>
        </w:rPr>
        <w:tab/>
      </w:r>
    </w:p>
    <w:p w:rsidR="00B21AD6" w:rsidRPr="00E8602F" w:rsidRDefault="00B21AD6" w:rsidP="00B21AD6">
      <w:pPr>
        <w:pStyle w:val="Texto"/>
        <w:tabs>
          <w:tab w:val="right" w:leader="dot" w:pos="8827"/>
        </w:tabs>
        <w:spacing w:line="238" w:lineRule="exact"/>
        <w:ind w:left="1152" w:hanging="432"/>
        <w:rPr>
          <w:szCs w:val="24"/>
          <w:lang w:val="es-ES_tradnl"/>
        </w:rPr>
      </w:pPr>
      <w:r w:rsidRPr="00E8602F">
        <w:rPr>
          <w:szCs w:val="24"/>
          <w:lang w:val="es-ES_tradnl"/>
        </w:rPr>
        <w:t>VI.</w:t>
      </w:r>
      <w:r w:rsidRPr="00E8602F">
        <w:rPr>
          <w:szCs w:val="24"/>
          <w:lang w:val="es-ES_tradnl"/>
        </w:rPr>
        <w:tab/>
        <w:t xml:space="preserve">Por la revisión, evaluación y, en su caso, certificación de vehículos nuevos en planta, por cada línea de vehículos </w:t>
      </w:r>
      <w:r>
        <w:rPr>
          <w:szCs w:val="24"/>
          <w:lang w:val="es-ES_tradnl"/>
        </w:rPr>
        <w:tab/>
      </w:r>
      <w:r w:rsidRPr="00E8602F">
        <w:rPr>
          <w:szCs w:val="24"/>
          <w:lang w:val="es-ES_tradnl"/>
        </w:rPr>
        <w:t xml:space="preserve"> $1,851.58</w:t>
      </w:r>
    </w:p>
    <w:p w:rsidR="00B21AD6" w:rsidRPr="00E8602F" w:rsidRDefault="00B21AD6" w:rsidP="00B21AD6">
      <w:pPr>
        <w:pStyle w:val="Texto"/>
        <w:spacing w:line="238" w:lineRule="exact"/>
        <w:ind w:left="1152" w:hanging="432"/>
        <w:rPr>
          <w:szCs w:val="24"/>
          <w:lang w:val="es-ES_tradnl"/>
        </w:rPr>
      </w:pPr>
      <w:r w:rsidRPr="00E8602F">
        <w:rPr>
          <w:szCs w:val="24"/>
          <w:lang w:val="es-ES_tradnl"/>
        </w:rPr>
        <w:t>VII.</w:t>
      </w:r>
      <w:r w:rsidRPr="00E8602F">
        <w:rPr>
          <w:szCs w:val="24"/>
          <w:lang w:val="es-ES_tradnl"/>
        </w:rPr>
        <w:tab/>
        <w:t>(Se deroga).</w:t>
      </w:r>
    </w:p>
    <w:p w:rsidR="00B21AD6" w:rsidRPr="00E8602F" w:rsidRDefault="00B21AD6" w:rsidP="00B21AD6">
      <w:pPr>
        <w:pStyle w:val="Texto"/>
        <w:tabs>
          <w:tab w:val="right" w:leader="dot" w:pos="8827"/>
        </w:tabs>
        <w:spacing w:line="238" w:lineRule="exact"/>
        <w:ind w:left="1152" w:hanging="432"/>
        <w:rPr>
          <w:szCs w:val="24"/>
          <w:lang w:val="es-ES_tradnl"/>
        </w:rPr>
      </w:pPr>
      <w:r w:rsidRPr="00E8602F">
        <w:rPr>
          <w:szCs w:val="24"/>
          <w:lang w:val="es-ES_tradnl"/>
        </w:rPr>
        <w:t>VIII.</w:t>
      </w:r>
      <w:r w:rsidRPr="00E8602F">
        <w:rPr>
          <w:szCs w:val="24"/>
          <w:lang w:val="es-ES_tradnl"/>
        </w:rPr>
        <w:tab/>
      </w:r>
      <w:r>
        <w:rPr>
          <w:szCs w:val="24"/>
          <w:lang w:val="es-ES_tradnl"/>
        </w:rPr>
        <w:tab/>
      </w:r>
    </w:p>
    <w:p w:rsidR="00B21AD6" w:rsidRPr="00E8602F" w:rsidRDefault="00B21AD6" w:rsidP="00B21AD6">
      <w:pPr>
        <w:pStyle w:val="Texto"/>
        <w:spacing w:line="238" w:lineRule="exact"/>
        <w:ind w:left="1152" w:hanging="432"/>
        <w:rPr>
          <w:szCs w:val="24"/>
          <w:lang w:val="es-ES_tradnl"/>
        </w:rPr>
      </w:pPr>
      <w:r>
        <w:rPr>
          <w:szCs w:val="24"/>
          <w:lang w:val="es-ES_tradnl"/>
        </w:rPr>
        <w:tab/>
      </w:r>
      <w:r w:rsidRPr="00E8602F">
        <w:rPr>
          <w:szCs w:val="24"/>
          <w:lang w:val="es-ES_tradnl"/>
        </w:rPr>
        <w:t>(Se deroga segundo párrafo).</w:t>
      </w:r>
    </w:p>
    <w:p w:rsidR="00B21AD6" w:rsidRPr="00E8602F" w:rsidRDefault="00B21AD6" w:rsidP="00B21AD6">
      <w:pPr>
        <w:pStyle w:val="Texto"/>
        <w:tabs>
          <w:tab w:val="right" w:leader="dot" w:pos="8827"/>
        </w:tabs>
        <w:spacing w:line="238" w:lineRule="exact"/>
        <w:ind w:left="1152" w:hanging="432"/>
        <w:rPr>
          <w:szCs w:val="24"/>
          <w:lang w:val="es-ES_tradnl"/>
        </w:rPr>
      </w:pPr>
      <w:r w:rsidRPr="00E8602F">
        <w:rPr>
          <w:szCs w:val="24"/>
          <w:lang w:val="es-ES_tradnl"/>
        </w:rPr>
        <w:t>IX.</w:t>
      </w:r>
      <w:r w:rsidRPr="00E8602F">
        <w:rPr>
          <w:szCs w:val="24"/>
          <w:lang w:val="es-ES_tradnl"/>
        </w:rPr>
        <w:tab/>
        <w:t xml:space="preserve">Por el estudio, trámite y, en su caso, aprobación o modificación como Auditor Ambiental </w:t>
      </w:r>
      <w:r>
        <w:rPr>
          <w:szCs w:val="24"/>
          <w:lang w:val="es-ES_tradnl"/>
        </w:rPr>
        <w:tab/>
      </w:r>
      <w:r w:rsidRPr="00E8602F">
        <w:rPr>
          <w:szCs w:val="24"/>
          <w:lang w:val="es-ES_tradnl"/>
        </w:rPr>
        <w:t>$1,075.80</w:t>
      </w:r>
    </w:p>
    <w:p w:rsidR="00B21AD6" w:rsidRPr="00E8602F" w:rsidRDefault="00B21AD6" w:rsidP="00B21AD6">
      <w:pPr>
        <w:pStyle w:val="Texto"/>
        <w:spacing w:line="238" w:lineRule="exact"/>
        <w:rPr>
          <w:lang w:val="es-ES_tradnl"/>
        </w:rPr>
      </w:pPr>
      <w:r w:rsidRPr="00E8602F">
        <w:rPr>
          <w:lang w:val="es-ES_tradnl"/>
        </w:rPr>
        <w:t>El 60% de los ingresos que se obtengan por la recaudación del derecho a que se refieren las fracciones I, II, III, VI, VIII y IX se destinarán a la Procuraduría Federal de Protección al Ambiente para el fortalecimiento de los servicios de inspección y vigilancia.</w:t>
      </w:r>
    </w:p>
    <w:p w:rsidR="00B21AD6" w:rsidRPr="00E8602F" w:rsidRDefault="00B21AD6" w:rsidP="00B21AD6">
      <w:pPr>
        <w:pStyle w:val="Texto"/>
        <w:tabs>
          <w:tab w:val="right" w:leader="dot" w:pos="8827"/>
        </w:tabs>
        <w:spacing w:line="238" w:lineRule="exact"/>
        <w:rPr>
          <w:szCs w:val="24"/>
          <w:lang w:val="es-ES_tradnl"/>
        </w:rPr>
      </w:pPr>
      <w:r w:rsidRPr="00E8602F">
        <w:rPr>
          <w:b/>
          <w:szCs w:val="24"/>
          <w:lang w:val="es-ES_tradnl"/>
        </w:rPr>
        <w:t>Artículo 195-Z.</w:t>
      </w:r>
      <w:r w:rsidRPr="00E8602F">
        <w:rPr>
          <w:szCs w:val="24"/>
          <w:lang w:val="es-ES_tradnl"/>
        </w:rPr>
        <w:t xml:space="preserve"> </w:t>
      </w:r>
      <w:r>
        <w:rPr>
          <w:szCs w:val="24"/>
          <w:lang w:val="es-ES_tradnl"/>
        </w:rPr>
        <w:tab/>
      </w:r>
    </w:p>
    <w:p w:rsidR="00B21AD6" w:rsidRPr="00E8602F" w:rsidRDefault="00B21AD6" w:rsidP="00B21AD6">
      <w:pPr>
        <w:pStyle w:val="Texto"/>
        <w:spacing w:line="238" w:lineRule="exact"/>
        <w:ind w:left="1152" w:hanging="432"/>
        <w:rPr>
          <w:szCs w:val="24"/>
          <w:lang w:val="es-ES_tradnl"/>
        </w:rPr>
      </w:pPr>
      <w:r w:rsidRPr="00E8602F">
        <w:rPr>
          <w:szCs w:val="24"/>
          <w:lang w:val="es-ES_tradnl"/>
        </w:rPr>
        <w:t>II.</w:t>
      </w:r>
      <w:r w:rsidRPr="00E8602F">
        <w:rPr>
          <w:szCs w:val="24"/>
          <w:lang w:val="es-ES_tradnl"/>
        </w:rPr>
        <w:tab/>
        <w:t>Por la expedición del certificado de matrícula para embarcaciones o artefactos navales:</w:t>
      </w:r>
    </w:p>
    <w:p w:rsidR="00B21AD6" w:rsidRPr="00E8602F" w:rsidRDefault="00B21AD6" w:rsidP="00B21AD6">
      <w:pPr>
        <w:pStyle w:val="Texto"/>
        <w:tabs>
          <w:tab w:val="right" w:leader="dot" w:pos="8827"/>
        </w:tabs>
        <w:spacing w:line="238" w:lineRule="exact"/>
        <w:ind w:left="1152" w:hanging="432"/>
        <w:rPr>
          <w:szCs w:val="24"/>
          <w:lang w:val="es-ES_tradnl"/>
        </w:rPr>
      </w:pPr>
      <w:r>
        <w:rPr>
          <w:szCs w:val="24"/>
          <w:lang w:val="es-ES_tradnl"/>
        </w:rPr>
        <w:tab/>
      </w:r>
      <w:r>
        <w:rPr>
          <w:szCs w:val="24"/>
          <w:lang w:val="es-ES_tradnl"/>
        </w:rPr>
        <w:tab/>
      </w:r>
    </w:p>
    <w:p w:rsidR="00B21AD6" w:rsidRPr="00E8602F" w:rsidRDefault="00B21AD6" w:rsidP="00B21AD6">
      <w:pPr>
        <w:pStyle w:val="Texto"/>
        <w:spacing w:line="238" w:lineRule="exact"/>
        <w:ind w:left="1584" w:hanging="432"/>
        <w:rPr>
          <w:szCs w:val="24"/>
          <w:lang w:val="es-ES_tradnl"/>
        </w:rPr>
      </w:pPr>
      <w:r w:rsidRPr="00E8602F">
        <w:rPr>
          <w:szCs w:val="24"/>
          <w:lang w:val="es-ES_tradnl"/>
        </w:rPr>
        <w:t>f).</w:t>
      </w:r>
      <w:r w:rsidRPr="00E8602F">
        <w:rPr>
          <w:szCs w:val="24"/>
          <w:lang w:val="es-ES_tradnl"/>
        </w:rPr>
        <w:tab/>
        <w:t>Para el caso de las embarcaciones sin cubierta corrida, destinadas a la pesca ribereña, se pagarán las cuotas correspondientes a su eslora:</w:t>
      </w:r>
    </w:p>
    <w:p w:rsidR="00B21AD6" w:rsidRPr="00E8602F" w:rsidRDefault="00B21AD6" w:rsidP="00B21AD6">
      <w:pPr>
        <w:pStyle w:val="Texto"/>
        <w:tabs>
          <w:tab w:val="right" w:leader="dot" w:pos="8827"/>
        </w:tabs>
        <w:spacing w:line="238" w:lineRule="exact"/>
        <w:ind w:left="2016" w:hanging="432"/>
        <w:rPr>
          <w:szCs w:val="24"/>
          <w:lang w:val="es-ES_tradnl"/>
        </w:rPr>
      </w:pPr>
      <w:r w:rsidRPr="00E8602F">
        <w:rPr>
          <w:szCs w:val="24"/>
          <w:lang w:val="es-ES_tradnl"/>
        </w:rPr>
        <w:t>1.</w:t>
      </w:r>
      <w:r w:rsidRPr="00E8602F">
        <w:rPr>
          <w:szCs w:val="24"/>
          <w:lang w:val="es-ES_tradnl"/>
        </w:rPr>
        <w:tab/>
        <w:t>De hasta 5 metros de eslora</w:t>
      </w:r>
      <w:r>
        <w:rPr>
          <w:szCs w:val="24"/>
          <w:lang w:val="es-ES_tradnl"/>
        </w:rPr>
        <w:tab/>
      </w:r>
      <w:r w:rsidRPr="00E8602F">
        <w:rPr>
          <w:szCs w:val="24"/>
          <w:lang w:val="es-ES_tradnl"/>
        </w:rPr>
        <w:t xml:space="preserve"> $113.00</w:t>
      </w:r>
    </w:p>
    <w:p w:rsidR="00B21AD6" w:rsidRPr="00E8602F" w:rsidRDefault="00B21AD6" w:rsidP="00B21AD6">
      <w:pPr>
        <w:pStyle w:val="Texto"/>
        <w:tabs>
          <w:tab w:val="right" w:leader="dot" w:pos="8827"/>
        </w:tabs>
        <w:spacing w:line="238" w:lineRule="exact"/>
        <w:ind w:left="2016" w:hanging="432"/>
        <w:rPr>
          <w:szCs w:val="24"/>
          <w:lang w:val="es-ES_tradnl"/>
        </w:rPr>
      </w:pPr>
      <w:r w:rsidRPr="00E8602F">
        <w:rPr>
          <w:szCs w:val="24"/>
          <w:lang w:val="es-ES_tradnl"/>
        </w:rPr>
        <w:t>2.</w:t>
      </w:r>
      <w:r w:rsidRPr="00E8602F">
        <w:rPr>
          <w:szCs w:val="24"/>
          <w:lang w:val="es-ES_tradnl"/>
        </w:rPr>
        <w:tab/>
        <w:t xml:space="preserve">De 5.01 hasta 10 metros de eslora </w:t>
      </w:r>
      <w:r>
        <w:rPr>
          <w:szCs w:val="24"/>
          <w:lang w:val="es-ES_tradnl"/>
        </w:rPr>
        <w:tab/>
      </w:r>
      <w:r w:rsidRPr="00E8602F">
        <w:rPr>
          <w:szCs w:val="24"/>
          <w:lang w:val="es-ES_tradnl"/>
        </w:rPr>
        <w:t xml:space="preserve"> $278.39</w:t>
      </w:r>
    </w:p>
    <w:p w:rsidR="00B21AD6" w:rsidRPr="00E8602F" w:rsidRDefault="00B21AD6" w:rsidP="00B21AD6">
      <w:pPr>
        <w:pStyle w:val="Texto"/>
        <w:tabs>
          <w:tab w:val="right" w:leader="dot" w:pos="8827"/>
        </w:tabs>
        <w:spacing w:line="227" w:lineRule="exact"/>
        <w:ind w:left="1152" w:hanging="432"/>
        <w:rPr>
          <w:szCs w:val="24"/>
          <w:lang w:val="es-ES_tradnl"/>
        </w:rPr>
      </w:pPr>
      <w:r w:rsidRPr="00E8602F">
        <w:rPr>
          <w:szCs w:val="24"/>
          <w:lang w:val="es-ES_tradnl"/>
        </w:rPr>
        <w:t>III.</w:t>
      </w:r>
      <w:r w:rsidRPr="00E8602F">
        <w:rPr>
          <w:szCs w:val="24"/>
          <w:lang w:val="es-ES_tradnl"/>
        </w:rPr>
        <w:tab/>
      </w:r>
      <w:r>
        <w:rPr>
          <w:szCs w:val="24"/>
          <w:lang w:val="es-ES_tradnl"/>
        </w:rPr>
        <w:tab/>
      </w:r>
    </w:p>
    <w:p w:rsidR="00B21AD6" w:rsidRPr="00E8602F" w:rsidRDefault="00B21AD6" w:rsidP="00B21AD6">
      <w:pPr>
        <w:pStyle w:val="Texto"/>
        <w:spacing w:line="227" w:lineRule="exact"/>
        <w:ind w:left="1584" w:hanging="432"/>
        <w:rPr>
          <w:szCs w:val="24"/>
          <w:lang w:val="es-ES_tradnl"/>
        </w:rPr>
      </w:pPr>
      <w:r w:rsidRPr="00E8602F">
        <w:rPr>
          <w:szCs w:val="24"/>
          <w:lang w:val="es-ES_tradnl"/>
        </w:rPr>
        <w:lastRenderedPageBreak/>
        <w:t>f).</w:t>
      </w:r>
      <w:r w:rsidRPr="00E8602F">
        <w:rPr>
          <w:szCs w:val="24"/>
          <w:lang w:val="es-ES_tradnl"/>
        </w:rPr>
        <w:tab/>
        <w:t>Para el caso de las embarcaciones sin cubierta corrida, destinadas a la pesca ribereña, se pagarán las cuotas correspondientes a su eslora:</w:t>
      </w:r>
    </w:p>
    <w:p w:rsidR="00B21AD6" w:rsidRPr="00E8602F" w:rsidRDefault="00B21AD6" w:rsidP="00B21AD6">
      <w:pPr>
        <w:pStyle w:val="Texto"/>
        <w:tabs>
          <w:tab w:val="right" w:leader="dot" w:pos="8827"/>
        </w:tabs>
        <w:spacing w:line="227" w:lineRule="exact"/>
        <w:ind w:left="2016" w:hanging="432"/>
        <w:rPr>
          <w:szCs w:val="24"/>
          <w:lang w:val="es-ES_tradnl"/>
        </w:rPr>
      </w:pPr>
      <w:r w:rsidRPr="00E8602F">
        <w:rPr>
          <w:szCs w:val="24"/>
          <w:lang w:val="es-ES_tradnl"/>
        </w:rPr>
        <w:t>1.</w:t>
      </w:r>
      <w:r w:rsidRPr="00E8602F">
        <w:rPr>
          <w:szCs w:val="24"/>
          <w:lang w:val="es-ES_tradnl"/>
        </w:rPr>
        <w:tab/>
        <w:t xml:space="preserve">De hasta 5 metros de eslora </w:t>
      </w:r>
      <w:r>
        <w:rPr>
          <w:szCs w:val="24"/>
          <w:lang w:val="es-ES_tradnl"/>
        </w:rPr>
        <w:tab/>
      </w:r>
      <w:r w:rsidRPr="00E8602F">
        <w:rPr>
          <w:szCs w:val="24"/>
          <w:lang w:val="es-ES_tradnl"/>
        </w:rPr>
        <w:t xml:space="preserve"> $113.00</w:t>
      </w:r>
    </w:p>
    <w:p w:rsidR="00B21AD6" w:rsidRPr="00E8602F" w:rsidRDefault="00B21AD6" w:rsidP="00B21AD6">
      <w:pPr>
        <w:pStyle w:val="Texto"/>
        <w:tabs>
          <w:tab w:val="right" w:leader="dot" w:pos="8827"/>
        </w:tabs>
        <w:spacing w:line="227" w:lineRule="exact"/>
        <w:ind w:left="2016" w:hanging="432"/>
        <w:rPr>
          <w:szCs w:val="24"/>
          <w:lang w:val="es-ES_tradnl"/>
        </w:rPr>
      </w:pPr>
      <w:r w:rsidRPr="00E8602F">
        <w:rPr>
          <w:szCs w:val="24"/>
          <w:lang w:val="es-ES_tradnl"/>
        </w:rPr>
        <w:t>2.</w:t>
      </w:r>
      <w:r w:rsidRPr="00E8602F">
        <w:rPr>
          <w:szCs w:val="24"/>
          <w:lang w:val="es-ES_tradnl"/>
        </w:rPr>
        <w:tab/>
        <w:t xml:space="preserve">De 5.01 hasta 10 metros de eslora </w:t>
      </w:r>
      <w:r>
        <w:rPr>
          <w:szCs w:val="24"/>
          <w:lang w:val="es-ES_tradnl"/>
        </w:rPr>
        <w:tab/>
      </w:r>
      <w:r w:rsidRPr="00E8602F">
        <w:rPr>
          <w:szCs w:val="24"/>
          <w:lang w:val="es-ES_tradnl"/>
        </w:rPr>
        <w:t xml:space="preserve"> $278.39</w:t>
      </w:r>
    </w:p>
    <w:p w:rsidR="00B21AD6" w:rsidRPr="00E8602F" w:rsidRDefault="00B21AD6" w:rsidP="00B21AD6">
      <w:pPr>
        <w:pStyle w:val="Texto"/>
        <w:tabs>
          <w:tab w:val="right" w:leader="dot" w:pos="8827"/>
        </w:tabs>
        <w:spacing w:line="227" w:lineRule="exact"/>
        <w:rPr>
          <w:szCs w:val="24"/>
          <w:lang w:val="es-ES_tradnl"/>
        </w:rPr>
      </w:pPr>
      <w:r>
        <w:rPr>
          <w:szCs w:val="24"/>
          <w:lang w:val="es-ES_tradnl"/>
        </w:rPr>
        <w:tab/>
      </w:r>
    </w:p>
    <w:p w:rsidR="00B21AD6" w:rsidRPr="00E8602F" w:rsidRDefault="00B21AD6" w:rsidP="00B21AD6">
      <w:pPr>
        <w:pStyle w:val="Texto"/>
        <w:tabs>
          <w:tab w:val="right" w:leader="dot" w:pos="8827"/>
        </w:tabs>
        <w:spacing w:line="227" w:lineRule="exact"/>
        <w:rPr>
          <w:szCs w:val="24"/>
          <w:lang w:val="es-ES_tradnl"/>
        </w:rPr>
      </w:pPr>
      <w:r w:rsidRPr="00E8602F">
        <w:rPr>
          <w:b/>
          <w:szCs w:val="24"/>
          <w:lang w:val="es-ES_tradnl"/>
        </w:rPr>
        <w:t>Artículo 195-Z-3.</w:t>
      </w:r>
      <w:r w:rsidRPr="00E8602F">
        <w:rPr>
          <w:szCs w:val="24"/>
          <w:lang w:val="es-ES_tradnl"/>
        </w:rPr>
        <w:t xml:space="preserve"> Por la solicitud, análisis y, en su caso, expedición del permiso para la prestación de servicios en navegación interior, en el que se incluyan hasta cinco embarcaciones, se pagará la cuota</w:t>
      </w:r>
      <w:r>
        <w:rPr>
          <w:szCs w:val="24"/>
          <w:lang w:val="es-ES_tradnl"/>
        </w:rPr>
        <w:t xml:space="preserve"> </w:t>
      </w:r>
      <w:r w:rsidRPr="00E8602F">
        <w:rPr>
          <w:szCs w:val="24"/>
          <w:lang w:val="es-ES_tradnl"/>
        </w:rPr>
        <w:t xml:space="preserve">anual de </w:t>
      </w:r>
      <w:r>
        <w:rPr>
          <w:szCs w:val="24"/>
          <w:lang w:val="es-ES_tradnl"/>
        </w:rPr>
        <w:tab/>
      </w:r>
      <w:r w:rsidRPr="00E8602F">
        <w:rPr>
          <w:szCs w:val="24"/>
          <w:lang w:val="es-ES_tradnl"/>
        </w:rPr>
        <w:t xml:space="preserve"> $4,579.72</w:t>
      </w:r>
    </w:p>
    <w:p w:rsidR="00B21AD6" w:rsidRPr="00E8602F" w:rsidRDefault="00B21AD6" w:rsidP="00B21AD6">
      <w:pPr>
        <w:pStyle w:val="Texto"/>
        <w:tabs>
          <w:tab w:val="right" w:leader="dot" w:pos="8827"/>
        </w:tabs>
        <w:spacing w:line="227" w:lineRule="exact"/>
        <w:rPr>
          <w:szCs w:val="24"/>
          <w:lang w:val="es-ES_tradnl"/>
        </w:rPr>
      </w:pPr>
      <w:r>
        <w:rPr>
          <w:szCs w:val="24"/>
          <w:lang w:val="es-ES_tradnl"/>
        </w:rPr>
        <w:tab/>
      </w:r>
    </w:p>
    <w:p w:rsidR="00B21AD6" w:rsidRPr="00E8602F" w:rsidRDefault="00B21AD6" w:rsidP="00B21AD6">
      <w:pPr>
        <w:pStyle w:val="Texto"/>
        <w:spacing w:line="227" w:lineRule="exact"/>
        <w:ind w:left="1152" w:hanging="432"/>
        <w:rPr>
          <w:szCs w:val="24"/>
          <w:lang w:val="es-ES_tradnl"/>
        </w:rPr>
      </w:pPr>
      <w:r w:rsidRPr="00E8602F">
        <w:rPr>
          <w:szCs w:val="24"/>
          <w:lang w:val="es-ES_tradnl"/>
        </w:rPr>
        <w:t>I.</w:t>
      </w:r>
      <w:r w:rsidRPr="00E8602F">
        <w:rPr>
          <w:szCs w:val="24"/>
          <w:lang w:val="es-ES_tradnl"/>
        </w:rPr>
        <w:tab/>
        <w:t>Servicio de transporte marítimo de pasajeros con embarcaciones de hasta de 3.5 unidades de arqueo bruto.</w:t>
      </w:r>
    </w:p>
    <w:p w:rsidR="00B21AD6" w:rsidRPr="00E8602F" w:rsidRDefault="00B21AD6" w:rsidP="00B21AD6">
      <w:pPr>
        <w:pStyle w:val="Texto"/>
        <w:tabs>
          <w:tab w:val="right" w:leader="dot" w:pos="8827"/>
        </w:tabs>
        <w:spacing w:line="227" w:lineRule="exact"/>
        <w:ind w:left="720" w:firstLine="0"/>
        <w:rPr>
          <w:szCs w:val="24"/>
          <w:lang w:val="es-ES_tradnl"/>
        </w:rPr>
      </w:pPr>
      <w:r>
        <w:rPr>
          <w:szCs w:val="24"/>
          <w:lang w:val="es-ES_tradnl"/>
        </w:rPr>
        <w:tab/>
      </w:r>
    </w:p>
    <w:p w:rsidR="00B21AD6" w:rsidRPr="00E8602F" w:rsidRDefault="00B21AD6" w:rsidP="00B21AD6">
      <w:pPr>
        <w:pStyle w:val="Texto"/>
        <w:tabs>
          <w:tab w:val="right" w:leader="dot" w:pos="8827"/>
        </w:tabs>
        <w:spacing w:line="227" w:lineRule="exact"/>
        <w:rPr>
          <w:szCs w:val="24"/>
          <w:lang w:val="es-ES_tradnl"/>
        </w:rPr>
      </w:pPr>
      <w:r w:rsidRPr="00E8602F">
        <w:rPr>
          <w:b/>
          <w:szCs w:val="24"/>
          <w:lang w:val="es-ES_tradnl"/>
        </w:rPr>
        <w:t>Artículo 195-Z-4.</w:t>
      </w:r>
      <w:r w:rsidRPr="00E8602F">
        <w:rPr>
          <w:szCs w:val="24"/>
          <w:lang w:val="es-ES_tradnl"/>
        </w:rPr>
        <w:t xml:space="preserve"> </w:t>
      </w:r>
      <w:r>
        <w:rPr>
          <w:szCs w:val="24"/>
          <w:lang w:val="es-ES_tradnl"/>
        </w:rPr>
        <w:tab/>
      </w:r>
    </w:p>
    <w:p w:rsidR="00B21AD6" w:rsidRPr="00E8602F" w:rsidRDefault="00B21AD6" w:rsidP="00B21AD6">
      <w:pPr>
        <w:pStyle w:val="Texto"/>
        <w:tabs>
          <w:tab w:val="right" w:leader="dot" w:pos="8827"/>
        </w:tabs>
        <w:spacing w:line="227" w:lineRule="exact"/>
        <w:ind w:left="1152" w:hanging="432"/>
        <w:rPr>
          <w:szCs w:val="24"/>
          <w:lang w:val="es-ES_tradnl"/>
        </w:rPr>
      </w:pPr>
      <w:r w:rsidRPr="00E8602F">
        <w:rPr>
          <w:szCs w:val="24"/>
          <w:lang w:val="es-ES_tradnl"/>
        </w:rPr>
        <w:t>I.</w:t>
      </w:r>
      <w:r w:rsidRPr="00E8602F">
        <w:rPr>
          <w:szCs w:val="24"/>
          <w:lang w:val="es-ES_tradnl"/>
        </w:rPr>
        <w:tab/>
      </w:r>
      <w:r>
        <w:rPr>
          <w:szCs w:val="24"/>
          <w:lang w:val="es-ES_tradnl"/>
        </w:rPr>
        <w:tab/>
      </w:r>
    </w:p>
    <w:p w:rsidR="00B21AD6" w:rsidRPr="00E8602F" w:rsidRDefault="00B21AD6" w:rsidP="00B21AD6">
      <w:pPr>
        <w:pStyle w:val="Texto"/>
        <w:tabs>
          <w:tab w:val="right" w:leader="dot" w:pos="8827"/>
        </w:tabs>
        <w:spacing w:line="227" w:lineRule="exact"/>
        <w:ind w:left="1584" w:hanging="432"/>
        <w:rPr>
          <w:szCs w:val="24"/>
          <w:lang w:val="es-ES_tradnl"/>
        </w:rPr>
      </w:pPr>
      <w:r w:rsidRPr="00E8602F">
        <w:rPr>
          <w:szCs w:val="24"/>
          <w:lang w:val="es-ES_tradnl"/>
        </w:rPr>
        <w:t>a).</w:t>
      </w:r>
      <w:r w:rsidRPr="00E8602F">
        <w:rPr>
          <w:szCs w:val="24"/>
          <w:lang w:val="es-ES_tradnl"/>
        </w:rPr>
        <w:tab/>
        <w:t xml:space="preserve">Hasta 10 unidades de arqueo bruto </w:t>
      </w:r>
      <w:r>
        <w:rPr>
          <w:szCs w:val="24"/>
          <w:lang w:val="es-ES_tradnl"/>
        </w:rPr>
        <w:tab/>
      </w:r>
      <w:r w:rsidRPr="00E8602F">
        <w:rPr>
          <w:szCs w:val="24"/>
          <w:lang w:val="es-ES_tradnl"/>
        </w:rPr>
        <w:t xml:space="preserve"> $106.05</w:t>
      </w:r>
    </w:p>
    <w:p w:rsidR="00B21AD6" w:rsidRPr="00E8602F" w:rsidRDefault="00B21AD6" w:rsidP="00B21AD6">
      <w:pPr>
        <w:pStyle w:val="Texto"/>
        <w:tabs>
          <w:tab w:val="right" w:leader="dot" w:pos="8827"/>
        </w:tabs>
        <w:spacing w:line="227" w:lineRule="exact"/>
        <w:ind w:left="432"/>
        <w:rPr>
          <w:szCs w:val="24"/>
          <w:lang w:val="es-ES_tradnl"/>
        </w:rPr>
      </w:pPr>
      <w:r>
        <w:rPr>
          <w:szCs w:val="24"/>
          <w:lang w:val="es-ES_tradnl"/>
        </w:rPr>
        <w:tab/>
      </w:r>
    </w:p>
    <w:p w:rsidR="00B21AD6" w:rsidRPr="00E8602F" w:rsidRDefault="00B21AD6" w:rsidP="00B21AD6">
      <w:pPr>
        <w:pStyle w:val="Texto"/>
        <w:tabs>
          <w:tab w:val="right" w:leader="dot" w:pos="8827"/>
        </w:tabs>
        <w:spacing w:line="227" w:lineRule="exact"/>
        <w:rPr>
          <w:szCs w:val="24"/>
          <w:lang w:val="es-ES_tradnl"/>
        </w:rPr>
      </w:pPr>
      <w:r w:rsidRPr="00E8602F">
        <w:rPr>
          <w:b/>
          <w:szCs w:val="24"/>
          <w:lang w:val="es-ES_tradnl"/>
        </w:rPr>
        <w:t>Artículo 195-Z-9.</w:t>
      </w:r>
      <w:r w:rsidRPr="00E8602F">
        <w:rPr>
          <w:szCs w:val="24"/>
          <w:lang w:val="es-ES_tradnl"/>
        </w:rPr>
        <w:t xml:space="preserve"> Por la inspección, verificación y, en su caso, expedición del documento de aprobación para estaciones de servicio a balsas salvavidas, botes totalmente cerrados, equipos contra incendio </w:t>
      </w:r>
      <w:r>
        <w:rPr>
          <w:szCs w:val="24"/>
          <w:lang w:val="es-ES_tradnl"/>
        </w:rPr>
        <w:t xml:space="preserve"> </w:t>
      </w:r>
      <w:r w:rsidRPr="00E8602F">
        <w:rPr>
          <w:szCs w:val="24"/>
          <w:lang w:val="es-ES_tradnl"/>
        </w:rPr>
        <w:t xml:space="preserve">de las embarcaciones o artefactos navales, astilleros, varaderos y diques flotantes, se pagarán derechos, conforme a la cuota de </w:t>
      </w:r>
      <w:r>
        <w:rPr>
          <w:szCs w:val="24"/>
          <w:lang w:val="es-ES_tradnl"/>
        </w:rPr>
        <w:tab/>
      </w:r>
      <w:r w:rsidRPr="00E8602F">
        <w:rPr>
          <w:szCs w:val="24"/>
          <w:lang w:val="es-ES_tradnl"/>
        </w:rPr>
        <w:t xml:space="preserve"> $33,341.65</w:t>
      </w:r>
    </w:p>
    <w:p w:rsidR="00B21AD6" w:rsidRPr="00E8602F" w:rsidRDefault="00B21AD6" w:rsidP="00B21AD6">
      <w:pPr>
        <w:pStyle w:val="Texto"/>
        <w:tabs>
          <w:tab w:val="right" w:leader="dot" w:pos="8827"/>
        </w:tabs>
        <w:spacing w:line="227" w:lineRule="exact"/>
        <w:rPr>
          <w:szCs w:val="24"/>
          <w:lang w:val="es-ES_tradnl"/>
        </w:rPr>
      </w:pPr>
      <w:r>
        <w:rPr>
          <w:szCs w:val="24"/>
          <w:lang w:val="es-ES_tradnl"/>
        </w:rPr>
        <w:tab/>
      </w:r>
    </w:p>
    <w:p w:rsidR="00B21AD6" w:rsidRPr="00E8602F" w:rsidRDefault="00B21AD6" w:rsidP="00B21AD6">
      <w:pPr>
        <w:pStyle w:val="Texto"/>
        <w:tabs>
          <w:tab w:val="right" w:leader="dot" w:pos="8827"/>
        </w:tabs>
        <w:spacing w:line="227" w:lineRule="exact"/>
        <w:rPr>
          <w:szCs w:val="24"/>
          <w:lang w:val="es-ES_tradnl"/>
        </w:rPr>
      </w:pPr>
      <w:r w:rsidRPr="00E8602F">
        <w:rPr>
          <w:b/>
          <w:szCs w:val="24"/>
          <w:lang w:val="es-ES_tradnl"/>
        </w:rPr>
        <w:t>Artículo 195-Z-11.</w:t>
      </w:r>
      <w:r w:rsidRPr="00E8602F">
        <w:rPr>
          <w:szCs w:val="24"/>
          <w:lang w:val="es-ES_tradnl"/>
        </w:rPr>
        <w:t xml:space="preserve"> </w:t>
      </w:r>
      <w:r>
        <w:rPr>
          <w:szCs w:val="24"/>
          <w:lang w:val="es-ES_tradnl"/>
        </w:rPr>
        <w:tab/>
      </w:r>
    </w:p>
    <w:p w:rsidR="00B21AD6" w:rsidRPr="00E8602F" w:rsidRDefault="00B21AD6" w:rsidP="00B21AD6">
      <w:pPr>
        <w:pStyle w:val="Texto"/>
        <w:spacing w:line="227" w:lineRule="exact"/>
        <w:ind w:left="1152" w:hanging="432"/>
        <w:rPr>
          <w:szCs w:val="24"/>
          <w:lang w:val="es-ES_tradnl"/>
        </w:rPr>
      </w:pPr>
      <w:r w:rsidRPr="00E8602F">
        <w:rPr>
          <w:szCs w:val="24"/>
          <w:lang w:val="es-ES_tradnl"/>
        </w:rPr>
        <w:t>IV.</w:t>
      </w:r>
      <w:r w:rsidRPr="00E8602F">
        <w:rPr>
          <w:szCs w:val="24"/>
          <w:lang w:val="es-ES_tradnl"/>
        </w:rPr>
        <w:tab/>
        <w:t>Por la expedición, reposición o renovación del Certificado Internacional de Protección del Buque y del Certificado Internacional de Protección del Buque Provisional:</w:t>
      </w:r>
    </w:p>
    <w:p w:rsidR="00B21AD6" w:rsidRPr="00E8602F" w:rsidRDefault="00B21AD6" w:rsidP="00B21AD6">
      <w:pPr>
        <w:pStyle w:val="Texto"/>
        <w:tabs>
          <w:tab w:val="right" w:leader="dot" w:pos="8827"/>
        </w:tabs>
        <w:spacing w:line="227" w:lineRule="exact"/>
        <w:ind w:left="1152" w:hanging="432"/>
        <w:rPr>
          <w:szCs w:val="24"/>
          <w:lang w:val="es-ES_tradnl"/>
        </w:rPr>
      </w:pPr>
      <w:r>
        <w:rPr>
          <w:szCs w:val="24"/>
          <w:lang w:val="es-ES_tradnl"/>
        </w:rPr>
        <w:tab/>
      </w:r>
      <w:r>
        <w:rPr>
          <w:szCs w:val="24"/>
          <w:lang w:val="es-ES_tradnl"/>
        </w:rPr>
        <w:tab/>
      </w:r>
    </w:p>
    <w:p w:rsidR="00B21AD6" w:rsidRPr="00E8602F" w:rsidRDefault="00B21AD6" w:rsidP="00B21AD6">
      <w:pPr>
        <w:pStyle w:val="Texto"/>
        <w:tabs>
          <w:tab w:val="right" w:leader="dot" w:pos="8827"/>
        </w:tabs>
        <w:spacing w:line="227" w:lineRule="exact"/>
        <w:rPr>
          <w:szCs w:val="24"/>
          <w:lang w:val="es-ES_tradnl"/>
        </w:rPr>
      </w:pPr>
      <w:r w:rsidRPr="00E8602F">
        <w:rPr>
          <w:b/>
          <w:szCs w:val="24"/>
          <w:lang w:val="es-ES_tradnl"/>
        </w:rPr>
        <w:t>Artículo 195-Z-16.</w:t>
      </w:r>
      <w:r w:rsidRPr="00E8602F">
        <w:rPr>
          <w:szCs w:val="24"/>
          <w:lang w:val="es-ES_tradnl"/>
        </w:rPr>
        <w:t xml:space="preserve"> </w:t>
      </w:r>
      <w:r>
        <w:rPr>
          <w:szCs w:val="24"/>
          <w:lang w:val="es-ES_tradnl"/>
        </w:rPr>
        <w:tab/>
      </w:r>
    </w:p>
    <w:p w:rsidR="00B21AD6" w:rsidRPr="00E8602F" w:rsidRDefault="00B21AD6" w:rsidP="00B21AD6">
      <w:pPr>
        <w:pStyle w:val="Texto"/>
        <w:tabs>
          <w:tab w:val="right" w:leader="dot" w:pos="8827"/>
        </w:tabs>
        <w:spacing w:line="227" w:lineRule="exact"/>
        <w:ind w:left="1152" w:hanging="432"/>
        <w:rPr>
          <w:szCs w:val="24"/>
          <w:lang w:val="es-ES_tradnl"/>
        </w:rPr>
      </w:pPr>
      <w:r w:rsidRPr="00E8602F">
        <w:rPr>
          <w:szCs w:val="24"/>
          <w:lang w:val="es-ES_tradnl"/>
        </w:rPr>
        <w:t>I.</w:t>
      </w:r>
      <w:r w:rsidRPr="00E8602F">
        <w:rPr>
          <w:szCs w:val="24"/>
          <w:lang w:val="es-ES_tradnl"/>
        </w:rPr>
        <w:tab/>
      </w:r>
      <w:r>
        <w:rPr>
          <w:szCs w:val="24"/>
          <w:lang w:val="es-ES_tradnl"/>
        </w:rPr>
        <w:tab/>
      </w:r>
    </w:p>
    <w:p w:rsidR="00B21AD6" w:rsidRPr="00E8602F" w:rsidRDefault="00B21AD6" w:rsidP="00B21AD6">
      <w:pPr>
        <w:pStyle w:val="Texto"/>
        <w:tabs>
          <w:tab w:val="right" w:leader="dot" w:pos="8827"/>
        </w:tabs>
        <w:spacing w:line="227" w:lineRule="exact"/>
        <w:ind w:left="1584" w:hanging="432"/>
        <w:rPr>
          <w:szCs w:val="24"/>
          <w:lang w:val="es-ES_tradnl"/>
        </w:rPr>
      </w:pPr>
      <w:r w:rsidRPr="00E8602F">
        <w:rPr>
          <w:szCs w:val="24"/>
          <w:lang w:val="es-ES_tradnl"/>
        </w:rPr>
        <w:t>d).</w:t>
      </w:r>
      <w:r w:rsidRPr="00E8602F">
        <w:rPr>
          <w:szCs w:val="24"/>
          <w:lang w:val="es-ES_tradnl"/>
        </w:rPr>
        <w:tab/>
        <w:t xml:space="preserve">De más de 50 y hasta 75 unidades de arqueo bruto </w:t>
      </w:r>
      <w:r>
        <w:rPr>
          <w:szCs w:val="24"/>
          <w:lang w:val="es-ES_tradnl"/>
        </w:rPr>
        <w:tab/>
      </w:r>
      <w:r w:rsidRPr="00E8602F">
        <w:rPr>
          <w:szCs w:val="24"/>
          <w:lang w:val="es-ES_tradnl"/>
        </w:rPr>
        <w:t xml:space="preserve"> $226.41</w:t>
      </w:r>
    </w:p>
    <w:p w:rsidR="00B21AD6" w:rsidRPr="00E8602F" w:rsidRDefault="00B21AD6" w:rsidP="00B21AD6">
      <w:pPr>
        <w:pStyle w:val="Texto"/>
        <w:tabs>
          <w:tab w:val="right" w:leader="dot" w:pos="8827"/>
        </w:tabs>
        <w:spacing w:line="227" w:lineRule="exact"/>
        <w:ind w:left="1584" w:hanging="432"/>
        <w:rPr>
          <w:szCs w:val="24"/>
          <w:lang w:val="es-ES_tradnl"/>
        </w:rPr>
      </w:pPr>
      <w:r w:rsidRPr="00E8602F">
        <w:rPr>
          <w:szCs w:val="24"/>
          <w:lang w:val="es-ES_tradnl"/>
        </w:rPr>
        <w:t>e).</w:t>
      </w:r>
      <w:r w:rsidRPr="00E8602F">
        <w:rPr>
          <w:szCs w:val="24"/>
          <w:lang w:val="es-ES_tradnl"/>
        </w:rPr>
        <w:tab/>
        <w:t xml:space="preserve">De más de 75 y hasta 100 unidades de arqueo bruto </w:t>
      </w:r>
      <w:r>
        <w:rPr>
          <w:szCs w:val="24"/>
          <w:lang w:val="es-ES_tradnl"/>
        </w:rPr>
        <w:tab/>
      </w:r>
      <w:r w:rsidRPr="00E8602F">
        <w:rPr>
          <w:szCs w:val="24"/>
          <w:lang w:val="es-ES_tradnl"/>
        </w:rPr>
        <w:t xml:space="preserve"> $279.39</w:t>
      </w:r>
    </w:p>
    <w:p w:rsidR="00B21AD6" w:rsidRPr="00E8602F" w:rsidRDefault="00B21AD6" w:rsidP="00B21AD6">
      <w:pPr>
        <w:pStyle w:val="Texto"/>
        <w:tabs>
          <w:tab w:val="right" w:leader="dot" w:pos="8827"/>
        </w:tabs>
        <w:spacing w:line="227" w:lineRule="exact"/>
        <w:ind w:left="1584" w:hanging="432"/>
        <w:rPr>
          <w:szCs w:val="24"/>
          <w:lang w:val="es-ES_tradnl"/>
        </w:rPr>
      </w:pPr>
      <w:r w:rsidRPr="00E8602F">
        <w:rPr>
          <w:szCs w:val="24"/>
          <w:lang w:val="es-ES_tradnl"/>
        </w:rPr>
        <w:t>f).</w:t>
      </w:r>
      <w:r w:rsidRPr="00E8602F">
        <w:rPr>
          <w:szCs w:val="24"/>
          <w:lang w:val="es-ES_tradnl"/>
        </w:rPr>
        <w:tab/>
        <w:t xml:space="preserve">De más de 100 y hasta 200 unidades de arqueo bruto </w:t>
      </w:r>
      <w:r>
        <w:rPr>
          <w:szCs w:val="24"/>
          <w:lang w:val="es-ES_tradnl"/>
        </w:rPr>
        <w:tab/>
      </w:r>
      <w:r w:rsidRPr="00E8602F">
        <w:rPr>
          <w:szCs w:val="24"/>
          <w:lang w:val="es-ES_tradnl"/>
        </w:rPr>
        <w:t xml:space="preserve"> $293.23</w:t>
      </w:r>
    </w:p>
    <w:p w:rsidR="00B21AD6" w:rsidRPr="00E8602F" w:rsidRDefault="00B21AD6" w:rsidP="00B21AD6">
      <w:pPr>
        <w:pStyle w:val="Texto"/>
        <w:tabs>
          <w:tab w:val="right" w:leader="dot" w:pos="8827"/>
        </w:tabs>
        <w:spacing w:line="227" w:lineRule="exact"/>
        <w:ind w:left="1584" w:hanging="432"/>
        <w:rPr>
          <w:szCs w:val="24"/>
          <w:lang w:val="es-ES_tradnl"/>
        </w:rPr>
      </w:pPr>
      <w:r w:rsidRPr="00E8602F">
        <w:rPr>
          <w:szCs w:val="24"/>
          <w:lang w:val="es-ES_tradnl"/>
        </w:rPr>
        <w:t>g).</w:t>
      </w:r>
      <w:r w:rsidRPr="00E8602F">
        <w:rPr>
          <w:szCs w:val="24"/>
          <w:lang w:val="es-ES_tradnl"/>
        </w:rPr>
        <w:tab/>
        <w:t xml:space="preserve">De más de 200 y hasta 300 unidades de arqueo bruto </w:t>
      </w:r>
      <w:r>
        <w:rPr>
          <w:szCs w:val="24"/>
          <w:lang w:val="es-ES_tradnl"/>
        </w:rPr>
        <w:tab/>
      </w:r>
      <w:r w:rsidRPr="00E8602F">
        <w:rPr>
          <w:szCs w:val="24"/>
          <w:lang w:val="es-ES_tradnl"/>
        </w:rPr>
        <w:t xml:space="preserve"> $337.69</w:t>
      </w:r>
    </w:p>
    <w:p w:rsidR="00B21AD6" w:rsidRPr="00E8602F" w:rsidRDefault="00B21AD6" w:rsidP="00B21AD6">
      <w:pPr>
        <w:pStyle w:val="Texto"/>
        <w:tabs>
          <w:tab w:val="right" w:leader="dot" w:pos="8827"/>
        </w:tabs>
        <w:spacing w:line="227" w:lineRule="exact"/>
        <w:ind w:left="720" w:firstLine="0"/>
        <w:rPr>
          <w:szCs w:val="24"/>
          <w:lang w:val="es-ES_tradnl"/>
        </w:rPr>
      </w:pPr>
      <w:r>
        <w:rPr>
          <w:szCs w:val="24"/>
          <w:lang w:val="es-ES_tradnl"/>
        </w:rPr>
        <w:tab/>
      </w:r>
    </w:p>
    <w:p w:rsidR="00B21AD6" w:rsidRPr="00E8602F" w:rsidRDefault="00B21AD6" w:rsidP="00B21AD6">
      <w:pPr>
        <w:pStyle w:val="Texto"/>
        <w:tabs>
          <w:tab w:val="right" w:leader="dot" w:pos="8827"/>
        </w:tabs>
        <w:spacing w:line="227" w:lineRule="exact"/>
        <w:rPr>
          <w:szCs w:val="24"/>
          <w:lang w:val="es-ES_tradnl"/>
        </w:rPr>
      </w:pPr>
      <w:r w:rsidRPr="00E8602F">
        <w:rPr>
          <w:b/>
          <w:szCs w:val="24"/>
          <w:lang w:val="es-ES_tradnl"/>
        </w:rPr>
        <w:t>Artículo 195-Z-22.</w:t>
      </w:r>
      <w:r w:rsidRPr="00E8602F">
        <w:rPr>
          <w:szCs w:val="24"/>
          <w:lang w:val="es-ES_tradnl"/>
        </w:rPr>
        <w:t xml:space="preserve"> Por el trámite y, en su caso, expedición, reposición o modificación del Registro Sinóptico Continuo, se pagará por cada embarcación </w:t>
      </w:r>
      <w:r>
        <w:rPr>
          <w:szCs w:val="24"/>
          <w:lang w:val="es-ES_tradnl"/>
        </w:rPr>
        <w:tab/>
      </w:r>
      <w:r w:rsidRPr="00E8602F">
        <w:rPr>
          <w:szCs w:val="24"/>
          <w:lang w:val="es-ES_tradnl"/>
        </w:rPr>
        <w:t xml:space="preserve"> $676.62</w:t>
      </w:r>
    </w:p>
    <w:p w:rsidR="00B21AD6" w:rsidRPr="00E8602F" w:rsidRDefault="00B21AD6" w:rsidP="00B21AD6">
      <w:pPr>
        <w:pStyle w:val="Texto"/>
        <w:tabs>
          <w:tab w:val="right" w:leader="dot" w:pos="8827"/>
        </w:tabs>
        <w:spacing w:line="227" w:lineRule="exact"/>
        <w:rPr>
          <w:szCs w:val="24"/>
          <w:lang w:val="es-ES_tradnl"/>
        </w:rPr>
      </w:pPr>
      <w:r w:rsidRPr="00E8602F">
        <w:rPr>
          <w:b/>
          <w:szCs w:val="24"/>
          <w:lang w:val="es-ES_tradnl"/>
        </w:rPr>
        <w:t>Artículo 195-Z-23.</w:t>
      </w:r>
      <w:r w:rsidRPr="00E8602F">
        <w:rPr>
          <w:szCs w:val="24"/>
          <w:lang w:val="es-ES_tradnl"/>
        </w:rPr>
        <w:t xml:space="preserve"> Por el trámite y, en su caso, expedición o reposición de la constancia de Pruebas de Conformidad del Sistema de Identificación y Seguimiento de Largo Alcance de los Buques </w:t>
      </w:r>
      <w:r>
        <w:rPr>
          <w:szCs w:val="24"/>
          <w:lang w:val="es-ES_tradnl"/>
        </w:rPr>
        <w:tab/>
      </w:r>
      <w:r w:rsidRPr="00E8602F">
        <w:rPr>
          <w:szCs w:val="24"/>
          <w:lang w:val="es-ES_tradnl"/>
        </w:rPr>
        <w:t xml:space="preserve"> $676.62</w:t>
      </w:r>
    </w:p>
    <w:p w:rsidR="00B21AD6" w:rsidRPr="00E8602F" w:rsidRDefault="00B21AD6" w:rsidP="00B21AD6">
      <w:pPr>
        <w:pStyle w:val="Texto"/>
        <w:tabs>
          <w:tab w:val="right" w:leader="dot" w:pos="8827"/>
        </w:tabs>
        <w:spacing w:line="227" w:lineRule="exact"/>
        <w:rPr>
          <w:szCs w:val="24"/>
          <w:lang w:val="es-ES_tradnl"/>
        </w:rPr>
      </w:pPr>
      <w:r w:rsidRPr="00E8602F">
        <w:rPr>
          <w:b/>
          <w:szCs w:val="24"/>
          <w:lang w:val="es-ES_tradnl"/>
        </w:rPr>
        <w:t>Artículo 195-Z-24.</w:t>
      </w:r>
      <w:r w:rsidRPr="00E8602F">
        <w:rPr>
          <w:szCs w:val="24"/>
          <w:lang w:val="es-ES_tradnl"/>
        </w:rPr>
        <w:t xml:space="preserve"> Por el trámite y, en su caso, expedición, reposición o renovación de la autorización como Organización de Protección Reconocida </w:t>
      </w:r>
      <w:r>
        <w:rPr>
          <w:szCs w:val="24"/>
          <w:lang w:val="es-ES_tradnl"/>
        </w:rPr>
        <w:tab/>
      </w:r>
      <w:r w:rsidRPr="00E8602F">
        <w:rPr>
          <w:szCs w:val="24"/>
          <w:lang w:val="es-ES_tradnl"/>
        </w:rPr>
        <w:t xml:space="preserve"> $26,206.43</w:t>
      </w:r>
    </w:p>
    <w:p w:rsidR="00B21AD6" w:rsidRPr="00E8602F" w:rsidRDefault="00B21AD6" w:rsidP="00B21AD6">
      <w:pPr>
        <w:pStyle w:val="Texto"/>
        <w:spacing w:line="227" w:lineRule="exact"/>
        <w:rPr>
          <w:szCs w:val="24"/>
          <w:lang w:val="es-ES_tradnl"/>
        </w:rPr>
      </w:pPr>
      <w:r w:rsidRPr="00E8602F">
        <w:rPr>
          <w:b/>
          <w:szCs w:val="24"/>
          <w:lang w:val="es-ES_tradnl"/>
        </w:rPr>
        <w:t>Artículo 195-Z-25.</w:t>
      </w:r>
      <w:r w:rsidRPr="00E8602F">
        <w:rPr>
          <w:szCs w:val="24"/>
          <w:lang w:val="es-ES_tradnl"/>
        </w:rPr>
        <w:t xml:space="preserve"> Por la verificación y, en su caso, asignación de número de registro permanente y certificado de aprobación marítima como instalación receptora de desechos, según corresponda:</w:t>
      </w:r>
    </w:p>
    <w:p w:rsidR="00B21AD6" w:rsidRPr="00E8602F" w:rsidRDefault="00B21AD6" w:rsidP="00B21AD6">
      <w:pPr>
        <w:pStyle w:val="Texto"/>
        <w:tabs>
          <w:tab w:val="right" w:leader="dot" w:pos="8827"/>
        </w:tabs>
        <w:spacing w:line="227" w:lineRule="exact"/>
        <w:ind w:left="1152" w:hanging="432"/>
        <w:rPr>
          <w:szCs w:val="24"/>
          <w:lang w:val="es-ES_tradnl"/>
        </w:rPr>
      </w:pPr>
      <w:r w:rsidRPr="00E8602F">
        <w:rPr>
          <w:szCs w:val="24"/>
          <w:lang w:val="es-ES_tradnl"/>
        </w:rPr>
        <w:t>I.</w:t>
      </w:r>
      <w:r w:rsidRPr="00E8602F">
        <w:rPr>
          <w:szCs w:val="24"/>
          <w:lang w:val="es-ES_tradnl"/>
        </w:rPr>
        <w:tab/>
        <w:t xml:space="preserve">Receptora de basuras </w:t>
      </w:r>
      <w:r>
        <w:rPr>
          <w:szCs w:val="24"/>
          <w:lang w:val="es-ES_tradnl"/>
        </w:rPr>
        <w:tab/>
      </w:r>
      <w:r w:rsidRPr="00E8602F">
        <w:rPr>
          <w:szCs w:val="24"/>
          <w:lang w:val="es-ES_tradnl"/>
        </w:rPr>
        <w:t xml:space="preserve"> $1,340.79</w:t>
      </w:r>
    </w:p>
    <w:p w:rsidR="00B21AD6" w:rsidRPr="00E8602F" w:rsidRDefault="00B21AD6" w:rsidP="00B21AD6">
      <w:pPr>
        <w:pStyle w:val="Texto"/>
        <w:tabs>
          <w:tab w:val="right" w:leader="dot" w:pos="8827"/>
        </w:tabs>
        <w:spacing w:line="227" w:lineRule="exact"/>
        <w:ind w:left="1152" w:hanging="432"/>
        <w:rPr>
          <w:szCs w:val="24"/>
          <w:lang w:val="es-ES_tradnl"/>
        </w:rPr>
      </w:pPr>
      <w:r w:rsidRPr="00E8602F">
        <w:rPr>
          <w:szCs w:val="24"/>
          <w:lang w:val="es-ES_tradnl"/>
        </w:rPr>
        <w:t>II.</w:t>
      </w:r>
      <w:r w:rsidRPr="00E8602F">
        <w:rPr>
          <w:szCs w:val="24"/>
          <w:lang w:val="es-ES_tradnl"/>
        </w:rPr>
        <w:tab/>
        <w:t xml:space="preserve">Receptora de sustancias nocivas líquidas e hidrocarburos </w:t>
      </w:r>
      <w:r>
        <w:rPr>
          <w:szCs w:val="24"/>
          <w:lang w:val="es-ES_tradnl"/>
        </w:rPr>
        <w:tab/>
      </w:r>
      <w:r w:rsidRPr="00E8602F">
        <w:rPr>
          <w:szCs w:val="24"/>
          <w:lang w:val="es-ES_tradnl"/>
        </w:rPr>
        <w:t xml:space="preserve"> $1,426.67</w:t>
      </w:r>
    </w:p>
    <w:p w:rsidR="00B21AD6" w:rsidRPr="00E8602F" w:rsidRDefault="00B21AD6" w:rsidP="00B21AD6">
      <w:pPr>
        <w:pStyle w:val="Texto"/>
        <w:tabs>
          <w:tab w:val="right" w:leader="dot" w:pos="8827"/>
        </w:tabs>
        <w:spacing w:line="227" w:lineRule="exact"/>
        <w:rPr>
          <w:szCs w:val="24"/>
          <w:lang w:val="es-ES_tradnl"/>
        </w:rPr>
      </w:pPr>
      <w:r w:rsidRPr="00E8602F">
        <w:rPr>
          <w:b/>
          <w:szCs w:val="24"/>
          <w:lang w:val="es-ES_tradnl"/>
        </w:rPr>
        <w:t>Artículo 195-Z-26.</w:t>
      </w:r>
      <w:r w:rsidRPr="00E8602F">
        <w:rPr>
          <w:szCs w:val="24"/>
          <w:lang w:val="es-ES_tradnl"/>
        </w:rPr>
        <w:t xml:space="preserve"> Por la autorización a terceros para efectuar el servicio de inspección submarina a embarcaciones y artefactos navales nacionales</w:t>
      </w:r>
      <w:r>
        <w:rPr>
          <w:szCs w:val="24"/>
          <w:lang w:val="es-ES_tradnl"/>
        </w:rPr>
        <w:tab/>
      </w:r>
      <w:r w:rsidRPr="00E8602F">
        <w:rPr>
          <w:szCs w:val="24"/>
          <w:lang w:val="es-ES_tradnl"/>
        </w:rPr>
        <w:t xml:space="preserve"> $1,340.79</w:t>
      </w:r>
    </w:p>
    <w:p w:rsidR="00B21AD6" w:rsidRPr="00E8602F" w:rsidRDefault="00B21AD6" w:rsidP="00B21AD6">
      <w:pPr>
        <w:pStyle w:val="Texto"/>
        <w:tabs>
          <w:tab w:val="right" w:leader="dot" w:pos="8827"/>
        </w:tabs>
        <w:spacing w:line="217" w:lineRule="exact"/>
        <w:rPr>
          <w:szCs w:val="24"/>
          <w:lang w:val="es-ES_tradnl"/>
        </w:rPr>
      </w:pPr>
      <w:r w:rsidRPr="00E8602F">
        <w:rPr>
          <w:b/>
          <w:szCs w:val="24"/>
          <w:lang w:val="es-ES_tradnl"/>
        </w:rPr>
        <w:lastRenderedPageBreak/>
        <w:t>Artículo 195-Z-27.</w:t>
      </w:r>
      <w:r w:rsidRPr="00E8602F">
        <w:rPr>
          <w:szCs w:val="24"/>
          <w:lang w:val="es-ES_tradnl"/>
        </w:rPr>
        <w:t xml:space="preserve"> Por la verificación y, en su caso, asignación de número de registro permanente y certificado de aprobación marítima a estaciones de servicio para el mantenimiento a equipos de radiocomunicación marítima e instalaciones eléctricas </w:t>
      </w:r>
      <w:r>
        <w:rPr>
          <w:szCs w:val="24"/>
          <w:lang w:val="es-ES_tradnl"/>
        </w:rPr>
        <w:tab/>
      </w:r>
      <w:r w:rsidRPr="00E8602F">
        <w:rPr>
          <w:szCs w:val="24"/>
          <w:lang w:val="es-ES_tradnl"/>
        </w:rPr>
        <w:t xml:space="preserve"> $2,265.56</w:t>
      </w:r>
    </w:p>
    <w:p w:rsidR="00B21AD6" w:rsidRPr="00E8602F" w:rsidRDefault="00B21AD6" w:rsidP="00B21AD6">
      <w:pPr>
        <w:pStyle w:val="Texto"/>
        <w:spacing w:line="217" w:lineRule="exact"/>
        <w:rPr>
          <w:szCs w:val="24"/>
          <w:lang w:val="es-ES_tradnl"/>
        </w:rPr>
      </w:pPr>
      <w:r w:rsidRPr="00E8602F">
        <w:rPr>
          <w:b/>
          <w:szCs w:val="24"/>
          <w:lang w:val="es-ES_tradnl"/>
        </w:rPr>
        <w:t>Artículo 198.</w:t>
      </w:r>
      <w:r w:rsidRPr="00E8602F">
        <w:rPr>
          <w:szCs w:val="24"/>
          <w:lang w:val="es-ES_tradnl"/>
        </w:rPr>
        <w:t xml:space="preserve"> Por el uso o aprovechamiento no extractivo de los elementos naturales y escénicos que se realizan en las Áreas Naturales Protegidas marinas, insulares y terrestres sujetos al régimen de dominio público de la Federación, derivado de actividades recreativas, turísticas y deportivas de buceo autónomo, buceo libre, esquí acuático, recorridos en embarcaciones motorizadas y no motorizadas, observación de fauna marina en general, pesca deportiva en cualquiera de sus modalidades, la navegación en mares, canales, esteros, rías y lagunas costeras, ciclismo, paseo a caballo, rappel, montañismo, excursionismo, alta montaña, campismo, pernocta, observación de aves y otra fauna y flora silvestre, espeleología, escalada en roca, visitas guiadas y no guiadas, descenso en ríos, uso de kayak y otras embarcaciones a remo o motorizadas y recorridos en vehículos motorizados se pagarán derechos, conforme a las siguientes cuotas:</w:t>
      </w:r>
    </w:p>
    <w:p w:rsidR="00B21AD6" w:rsidRPr="00E8602F" w:rsidRDefault="00B21AD6" w:rsidP="00B21AD6">
      <w:pPr>
        <w:pStyle w:val="Texto"/>
        <w:tabs>
          <w:tab w:val="right" w:leader="dot" w:pos="8827"/>
        </w:tabs>
        <w:spacing w:line="217" w:lineRule="exact"/>
        <w:ind w:left="1152" w:hanging="432"/>
        <w:rPr>
          <w:szCs w:val="24"/>
          <w:lang w:val="es-ES_tradnl"/>
        </w:rPr>
      </w:pPr>
      <w:r w:rsidRPr="00E8602F">
        <w:rPr>
          <w:szCs w:val="24"/>
          <w:lang w:val="es-ES_tradnl"/>
        </w:rPr>
        <w:t>I.</w:t>
      </w:r>
      <w:r w:rsidRPr="00E8602F">
        <w:rPr>
          <w:szCs w:val="24"/>
          <w:lang w:val="es-ES_tradnl"/>
        </w:rPr>
        <w:tab/>
        <w:t xml:space="preserve">Por persona, por día, por cada Área Natural Protegida considerada como de capacidad de carga baja por la alta vulnerabilidad y fragilidad de sus ecosistemas, de conformidad </w:t>
      </w:r>
      <w:r>
        <w:rPr>
          <w:szCs w:val="24"/>
          <w:lang w:val="es-ES_tradnl"/>
        </w:rPr>
        <w:t xml:space="preserve"> </w:t>
      </w:r>
      <w:r w:rsidRPr="00E8602F">
        <w:rPr>
          <w:szCs w:val="24"/>
          <w:lang w:val="es-ES_tradnl"/>
        </w:rPr>
        <w:t xml:space="preserve">con la siguiente lista: </w:t>
      </w:r>
      <w:r>
        <w:rPr>
          <w:szCs w:val="24"/>
          <w:lang w:val="es-ES_tradnl"/>
        </w:rPr>
        <w:tab/>
      </w:r>
      <w:r w:rsidRPr="00E8602F">
        <w:rPr>
          <w:szCs w:val="24"/>
          <w:lang w:val="es-ES_tradnl"/>
        </w:rPr>
        <w:t xml:space="preserve"> $90.00</w:t>
      </w:r>
    </w:p>
    <w:p w:rsidR="00B21AD6" w:rsidRPr="00E8602F" w:rsidRDefault="00B21AD6" w:rsidP="00B21AD6">
      <w:pPr>
        <w:pStyle w:val="Texto"/>
        <w:numPr>
          <w:ilvl w:val="0"/>
          <w:numId w:val="1"/>
        </w:numPr>
        <w:tabs>
          <w:tab w:val="left" w:pos="1584"/>
        </w:tabs>
        <w:spacing w:line="217" w:lineRule="exact"/>
        <w:ind w:left="1584" w:hanging="432"/>
        <w:rPr>
          <w:szCs w:val="24"/>
          <w:lang w:val="es-ES_tradnl"/>
        </w:rPr>
      </w:pPr>
      <w:r w:rsidRPr="00E8602F">
        <w:rPr>
          <w:szCs w:val="24"/>
          <w:lang w:val="es-ES_tradnl"/>
        </w:rPr>
        <w:t>Parque Nacional Bahía de Loreto</w:t>
      </w:r>
    </w:p>
    <w:p w:rsidR="00B21AD6" w:rsidRPr="00E8602F" w:rsidRDefault="00B21AD6" w:rsidP="00B21AD6">
      <w:pPr>
        <w:pStyle w:val="Texto"/>
        <w:numPr>
          <w:ilvl w:val="0"/>
          <w:numId w:val="1"/>
        </w:numPr>
        <w:tabs>
          <w:tab w:val="left" w:pos="1584"/>
        </w:tabs>
        <w:spacing w:line="217" w:lineRule="exact"/>
        <w:ind w:left="1584" w:hanging="432"/>
        <w:rPr>
          <w:szCs w:val="24"/>
          <w:lang w:val="es-ES_tradnl"/>
        </w:rPr>
      </w:pPr>
      <w:r w:rsidRPr="00E8602F">
        <w:rPr>
          <w:szCs w:val="24"/>
          <w:lang w:val="es-ES_tradnl"/>
        </w:rPr>
        <w:t>Parque Nacional Arrecifes de Cozumel</w:t>
      </w:r>
    </w:p>
    <w:p w:rsidR="00B21AD6" w:rsidRPr="00E8602F" w:rsidRDefault="00B21AD6" w:rsidP="00B21AD6">
      <w:pPr>
        <w:pStyle w:val="Texto"/>
        <w:numPr>
          <w:ilvl w:val="0"/>
          <w:numId w:val="1"/>
        </w:numPr>
        <w:tabs>
          <w:tab w:val="left" w:pos="1584"/>
        </w:tabs>
        <w:spacing w:line="217" w:lineRule="exact"/>
        <w:ind w:left="1584" w:hanging="432"/>
        <w:rPr>
          <w:szCs w:val="24"/>
          <w:lang w:val="es-ES_tradnl"/>
        </w:rPr>
      </w:pPr>
      <w:r w:rsidRPr="00E8602F">
        <w:rPr>
          <w:szCs w:val="24"/>
          <w:lang w:val="es-ES_tradnl"/>
        </w:rPr>
        <w:t xml:space="preserve">Parque Nacional Isla </w:t>
      </w:r>
      <w:proofErr w:type="spellStart"/>
      <w:r w:rsidRPr="00E8602F">
        <w:rPr>
          <w:szCs w:val="24"/>
          <w:lang w:val="es-ES_tradnl"/>
        </w:rPr>
        <w:t>Contoy</w:t>
      </w:r>
      <w:proofErr w:type="spellEnd"/>
    </w:p>
    <w:p w:rsidR="00B21AD6" w:rsidRPr="00E8602F" w:rsidRDefault="00B21AD6" w:rsidP="00B21AD6">
      <w:pPr>
        <w:pStyle w:val="Texto"/>
        <w:numPr>
          <w:ilvl w:val="0"/>
          <w:numId w:val="1"/>
        </w:numPr>
        <w:tabs>
          <w:tab w:val="left" w:pos="1584"/>
        </w:tabs>
        <w:spacing w:line="217" w:lineRule="exact"/>
        <w:ind w:left="1584" w:hanging="432"/>
        <w:rPr>
          <w:szCs w:val="24"/>
          <w:lang w:val="es-ES_tradnl"/>
        </w:rPr>
      </w:pPr>
      <w:r w:rsidRPr="00E8602F">
        <w:rPr>
          <w:szCs w:val="24"/>
          <w:lang w:val="es-ES_tradnl"/>
        </w:rPr>
        <w:t>Área de Protección de Flora y Fauna Islas del Golfo de California</w:t>
      </w:r>
    </w:p>
    <w:p w:rsidR="00B21AD6" w:rsidRPr="00E8602F" w:rsidRDefault="00B21AD6" w:rsidP="00B21AD6">
      <w:pPr>
        <w:pStyle w:val="Texto"/>
        <w:numPr>
          <w:ilvl w:val="0"/>
          <w:numId w:val="1"/>
        </w:numPr>
        <w:tabs>
          <w:tab w:val="left" w:pos="1584"/>
        </w:tabs>
        <w:spacing w:line="217" w:lineRule="exact"/>
        <w:ind w:left="1584" w:hanging="432"/>
        <w:rPr>
          <w:szCs w:val="24"/>
          <w:lang w:val="es-ES_tradnl"/>
        </w:rPr>
      </w:pPr>
      <w:r w:rsidRPr="00E8602F">
        <w:rPr>
          <w:szCs w:val="24"/>
          <w:lang w:val="es-ES_tradnl"/>
        </w:rPr>
        <w:t>Reserva de la Biosfera El Vizcaíno</w:t>
      </w:r>
    </w:p>
    <w:p w:rsidR="00B21AD6" w:rsidRPr="00E8602F" w:rsidRDefault="00B21AD6" w:rsidP="00B21AD6">
      <w:pPr>
        <w:pStyle w:val="Texto"/>
        <w:numPr>
          <w:ilvl w:val="0"/>
          <w:numId w:val="1"/>
        </w:numPr>
        <w:tabs>
          <w:tab w:val="left" w:pos="1584"/>
        </w:tabs>
        <w:spacing w:line="217" w:lineRule="exact"/>
        <w:ind w:left="1584" w:hanging="432"/>
        <w:rPr>
          <w:szCs w:val="24"/>
          <w:lang w:val="es-ES_tradnl"/>
        </w:rPr>
      </w:pPr>
      <w:r w:rsidRPr="00E8602F">
        <w:rPr>
          <w:szCs w:val="24"/>
          <w:lang w:val="es-ES_tradnl"/>
        </w:rPr>
        <w:t xml:space="preserve">Reserva de la Biosfera Sian </w:t>
      </w:r>
      <w:proofErr w:type="spellStart"/>
      <w:r w:rsidRPr="00E8602F">
        <w:rPr>
          <w:szCs w:val="24"/>
          <w:lang w:val="es-ES_tradnl"/>
        </w:rPr>
        <w:t>Ka’an</w:t>
      </w:r>
      <w:proofErr w:type="spellEnd"/>
    </w:p>
    <w:p w:rsidR="00B21AD6" w:rsidRPr="00E8602F" w:rsidRDefault="00B21AD6" w:rsidP="00B21AD6">
      <w:pPr>
        <w:pStyle w:val="Texto"/>
        <w:numPr>
          <w:ilvl w:val="0"/>
          <w:numId w:val="1"/>
        </w:numPr>
        <w:tabs>
          <w:tab w:val="left" w:pos="1584"/>
        </w:tabs>
        <w:spacing w:line="217" w:lineRule="exact"/>
        <w:ind w:left="1584" w:hanging="432"/>
        <w:rPr>
          <w:szCs w:val="24"/>
          <w:lang w:val="es-ES_tradnl"/>
        </w:rPr>
      </w:pPr>
      <w:r w:rsidRPr="00E8602F">
        <w:rPr>
          <w:szCs w:val="24"/>
          <w:lang w:val="es-ES_tradnl"/>
        </w:rPr>
        <w:t xml:space="preserve">Reserva de la Biosfera Arrecifes de Sian </w:t>
      </w:r>
      <w:proofErr w:type="spellStart"/>
      <w:r w:rsidRPr="00E8602F">
        <w:rPr>
          <w:szCs w:val="24"/>
          <w:lang w:val="es-ES_tradnl"/>
        </w:rPr>
        <w:t>Ka’an</w:t>
      </w:r>
      <w:proofErr w:type="spellEnd"/>
    </w:p>
    <w:p w:rsidR="00B21AD6" w:rsidRPr="00E8602F" w:rsidRDefault="00B21AD6" w:rsidP="00B21AD6">
      <w:pPr>
        <w:pStyle w:val="Texto"/>
        <w:numPr>
          <w:ilvl w:val="0"/>
          <w:numId w:val="1"/>
        </w:numPr>
        <w:tabs>
          <w:tab w:val="left" w:pos="1584"/>
        </w:tabs>
        <w:spacing w:line="217" w:lineRule="exact"/>
        <w:ind w:left="1584" w:hanging="432"/>
        <w:rPr>
          <w:szCs w:val="24"/>
          <w:lang w:val="es-ES_tradnl"/>
        </w:rPr>
      </w:pPr>
      <w:r w:rsidRPr="00E8602F">
        <w:rPr>
          <w:szCs w:val="24"/>
          <w:lang w:val="es-ES_tradnl"/>
        </w:rPr>
        <w:t>Parque Nacional Zona Marina del Archipiélago de Espíritu Santo</w:t>
      </w:r>
    </w:p>
    <w:p w:rsidR="00B21AD6" w:rsidRPr="00E8602F" w:rsidRDefault="00B21AD6" w:rsidP="00B21AD6">
      <w:pPr>
        <w:pStyle w:val="Texto"/>
        <w:numPr>
          <w:ilvl w:val="0"/>
          <w:numId w:val="1"/>
        </w:numPr>
        <w:tabs>
          <w:tab w:val="left" w:pos="1584"/>
        </w:tabs>
        <w:spacing w:line="217" w:lineRule="exact"/>
        <w:ind w:left="1584" w:hanging="432"/>
        <w:rPr>
          <w:szCs w:val="24"/>
          <w:lang w:val="es-ES_tradnl"/>
        </w:rPr>
      </w:pPr>
      <w:r w:rsidRPr="00E8602F">
        <w:rPr>
          <w:szCs w:val="24"/>
          <w:lang w:val="es-ES_tradnl"/>
        </w:rPr>
        <w:t xml:space="preserve">Reserva de la Biosfera Zona Marina Bahía de los Ángeles, canales de Ballenas y de </w:t>
      </w:r>
      <w:proofErr w:type="spellStart"/>
      <w:r w:rsidRPr="00E8602F">
        <w:rPr>
          <w:szCs w:val="24"/>
          <w:lang w:val="es-ES_tradnl"/>
        </w:rPr>
        <w:t>Salsipuedes</w:t>
      </w:r>
      <w:proofErr w:type="spellEnd"/>
    </w:p>
    <w:p w:rsidR="00B21AD6" w:rsidRPr="00E8602F" w:rsidRDefault="00B21AD6" w:rsidP="00B21AD6">
      <w:pPr>
        <w:pStyle w:val="Texto"/>
        <w:numPr>
          <w:ilvl w:val="0"/>
          <w:numId w:val="1"/>
        </w:numPr>
        <w:tabs>
          <w:tab w:val="left" w:pos="1584"/>
        </w:tabs>
        <w:spacing w:line="217" w:lineRule="exact"/>
        <w:ind w:left="1584" w:hanging="432"/>
        <w:rPr>
          <w:szCs w:val="24"/>
          <w:lang w:val="es-ES_tradnl"/>
        </w:rPr>
      </w:pPr>
      <w:r w:rsidRPr="00E8602F">
        <w:rPr>
          <w:szCs w:val="24"/>
          <w:lang w:val="es-ES_tradnl"/>
        </w:rPr>
        <w:t xml:space="preserve">Reserva de la Biosfera </w:t>
      </w:r>
      <w:proofErr w:type="spellStart"/>
      <w:r w:rsidRPr="00E8602F">
        <w:rPr>
          <w:szCs w:val="24"/>
          <w:lang w:val="es-ES_tradnl"/>
        </w:rPr>
        <w:t>Calakmul</w:t>
      </w:r>
      <w:proofErr w:type="spellEnd"/>
    </w:p>
    <w:p w:rsidR="00B21AD6" w:rsidRPr="00E8602F" w:rsidRDefault="00B21AD6" w:rsidP="00B21AD6">
      <w:pPr>
        <w:pStyle w:val="Texto"/>
        <w:numPr>
          <w:ilvl w:val="0"/>
          <w:numId w:val="1"/>
        </w:numPr>
        <w:tabs>
          <w:tab w:val="left" w:pos="1584"/>
        </w:tabs>
        <w:spacing w:line="217" w:lineRule="exact"/>
        <w:ind w:left="1584" w:hanging="432"/>
        <w:rPr>
          <w:szCs w:val="24"/>
          <w:lang w:val="es-ES_tradnl"/>
        </w:rPr>
      </w:pPr>
      <w:r w:rsidRPr="00E8602F">
        <w:rPr>
          <w:szCs w:val="24"/>
          <w:lang w:val="es-ES_tradnl"/>
        </w:rPr>
        <w:t>Reserva de la Biosfera Complejo Lagunar Ojo de Liebre</w:t>
      </w:r>
    </w:p>
    <w:p w:rsidR="00B21AD6" w:rsidRPr="00E8602F" w:rsidRDefault="00B21AD6" w:rsidP="00B21AD6">
      <w:pPr>
        <w:pStyle w:val="Texto"/>
        <w:numPr>
          <w:ilvl w:val="0"/>
          <w:numId w:val="1"/>
        </w:numPr>
        <w:tabs>
          <w:tab w:val="left" w:pos="1584"/>
        </w:tabs>
        <w:spacing w:line="217" w:lineRule="exact"/>
        <w:ind w:left="1584" w:hanging="432"/>
        <w:rPr>
          <w:szCs w:val="24"/>
          <w:lang w:val="es-ES_tradnl"/>
        </w:rPr>
      </w:pPr>
      <w:r w:rsidRPr="00E8602F">
        <w:rPr>
          <w:szCs w:val="24"/>
          <w:lang w:val="es-ES_tradnl"/>
        </w:rPr>
        <w:t>Reserva de la Biosfera El Pinacate y Gran Desierto de Altar</w:t>
      </w:r>
    </w:p>
    <w:p w:rsidR="00B21AD6" w:rsidRPr="00E8602F" w:rsidRDefault="00B21AD6" w:rsidP="00B21AD6">
      <w:pPr>
        <w:pStyle w:val="Texto"/>
        <w:numPr>
          <w:ilvl w:val="0"/>
          <w:numId w:val="1"/>
        </w:numPr>
        <w:tabs>
          <w:tab w:val="left" w:pos="1584"/>
        </w:tabs>
        <w:spacing w:line="217" w:lineRule="exact"/>
        <w:ind w:left="1584" w:hanging="432"/>
        <w:rPr>
          <w:szCs w:val="24"/>
          <w:lang w:val="es-ES_tradnl"/>
        </w:rPr>
      </w:pPr>
      <w:r w:rsidRPr="00E8602F">
        <w:rPr>
          <w:szCs w:val="24"/>
          <w:lang w:val="es-ES_tradnl"/>
        </w:rPr>
        <w:t>Reserva de la Biosfera El Triunfo</w:t>
      </w:r>
    </w:p>
    <w:p w:rsidR="00B21AD6" w:rsidRPr="00E8602F" w:rsidRDefault="00B21AD6" w:rsidP="00B21AD6">
      <w:pPr>
        <w:pStyle w:val="Texto"/>
        <w:numPr>
          <w:ilvl w:val="0"/>
          <w:numId w:val="1"/>
        </w:numPr>
        <w:tabs>
          <w:tab w:val="left" w:pos="1584"/>
        </w:tabs>
        <w:spacing w:line="217" w:lineRule="exact"/>
        <w:ind w:left="1584" w:hanging="432"/>
        <w:rPr>
          <w:szCs w:val="24"/>
          <w:lang w:val="es-ES_tradnl"/>
        </w:rPr>
      </w:pPr>
      <w:r w:rsidRPr="00E8602F">
        <w:rPr>
          <w:szCs w:val="24"/>
          <w:lang w:val="es-ES_tradnl"/>
        </w:rPr>
        <w:t>Reserva de la Biosfera Isla San Pedro Mártir</w:t>
      </w:r>
    </w:p>
    <w:p w:rsidR="00B21AD6" w:rsidRPr="00E8602F" w:rsidRDefault="00B21AD6" w:rsidP="00B21AD6">
      <w:pPr>
        <w:pStyle w:val="Texto"/>
        <w:numPr>
          <w:ilvl w:val="0"/>
          <w:numId w:val="1"/>
        </w:numPr>
        <w:tabs>
          <w:tab w:val="left" w:pos="1584"/>
        </w:tabs>
        <w:spacing w:line="217" w:lineRule="exact"/>
        <w:ind w:left="1584" w:hanging="432"/>
        <w:rPr>
          <w:szCs w:val="24"/>
          <w:lang w:val="es-ES_tradnl"/>
        </w:rPr>
      </w:pPr>
      <w:r w:rsidRPr="00E8602F">
        <w:rPr>
          <w:szCs w:val="24"/>
          <w:lang w:val="es-ES_tradnl"/>
        </w:rPr>
        <w:t>Área de Protección de Flora y Fauna La porción norte y la franja costera oriental, terrestres y marinas de la Isla de Cozumel</w:t>
      </w:r>
    </w:p>
    <w:p w:rsidR="00B21AD6" w:rsidRPr="00E8602F" w:rsidRDefault="00B21AD6" w:rsidP="00B21AD6">
      <w:pPr>
        <w:pStyle w:val="Texto"/>
        <w:numPr>
          <w:ilvl w:val="0"/>
          <w:numId w:val="1"/>
        </w:numPr>
        <w:tabs>
          <w:tab w:val="left" w:pos="1584"/>
        </w:tabs>
        <w:spacing w:line="217" w:lineRule="exact"/>
        <w:ind w:left="1584" w:hanging="432"/>
        <w:rPr>
          <w:szCs w:val="24"/>
          <w:lang w:val="es-ES_tradnl"/>
        </w:rPr>
      </w:pPr>
      <w:r w:rsidRPr="00E8602F">
        <w:rPr>
          <w:szCs w:val="24"/>
          <w:lang w:val="es-ES_tradnl"/>
        </w:rPr>
        <w:t>Parque Nacional Palenque</w:t>
      </w:r>
    </w:p>
    <w:p w:rsidR="00B21AD6" w:rsidRPr="00E8602F" w:rsidRDefault="00B21AD6" w:rsidP="00B21AD6">
      <w:pPr>
        <w:pStyle w:val="Texto"/>
        <w:numPr>
          <w:ilvl w:val="0"/>
          <w:numId w:val="1"/>
        </w:numPr>
        <w:tabs>
          <w:tab w:val="left" w:pos="1584"/>
        </w:tabs>
        <w:spacing w:line="217" w:lineRule="exact"/>
        <w:ind w:left="1584" w:hanging="432"/>
        <w:rPr>
          <w:szCs w:val="24"/>
          <w:lang w:val="es-ES_tradnl"/>
        </w:rPr>
      </w:pPr>
      <w:r w:rsidRPr="00E8602F">
        <w:rPr>
          <w:szCs w:val="24"/>
          <w:lang w:val="es-ES_tradnl"/>
        </w:rPr>
        <w:t>Reserva de la Biosfera Tiburón Ballena</w:t>
      </w:r>
    </w:p>
    <w:p w:rsidR="00B21AD6" w:rsidRPr="00E8602F" w:rsidRDefault="00B21AD6" w:rsidP="00B21AD6">
      <w:pPr>
        <w:pStyle w:val="Texto"/>
        <w:numPr>
          <w:ilvl w:val="0"/>
          <w:numId w:val="1"/>
        </w:numPr>
        <w:tabs>
          <w:tab w:val="left" w:pos="1584"/>
        </w:tabs>
        <w:spacing w:line="217" w:lineRule="exact"/>
        <w:ind w:left="1584" w:hanging="432"/>
        <w:rPr>
          <w:szCs w:val="24"/>
          <w:lang w:val="es-ES_tradnl"/>
        </w:rPr>
      </w:pPr>
      <w:r w:rsidRPr="00E8602F">
        <w:rPr>
          <w:szCs w:val="24"/>
          <w:lang w:val="es-ES_tradnl"/>
        </w:rPr>
        <w:t>Área de Protección de Flora y Fauna Valle de los Cirios</w:t>
      </w:r>
    </w:p>
    <w:p w:rsidR="00B21AD6" w:rsidRPr="00E8602F" w:rsidRDefault="00B21AD6" w:rsidP="00B21AD6">
      <w:pPr>
        <w:pStyle w:val="Texto"/>
        <w:numPr>
          <w:ilvl w:val="0"/>
          <w:numId w:val="1"/>
        </w:numPr>
        <w:tabs>
          <w:tab w:val="left" w:pos="1584"/>
        </w:tabs>
        <w:spacing w:line="217" w:lineRule="exact"/>
        <w:ind w:left="1584" w:hanging="432"/>
        <w:rPr>
          <w:szCs w:val="24"/>
          <w:lang w:val="es-ES_tradnl"/>
        </w:rPr>
      </w:pPr>
      <w:r w:rsidRPr="00E8602F">
        <w:rPr>
          <w:szCs w:val="24"/>
          <w:lang w:val="es-ES_tradnl"/>
        </w:rPr>
        <w:t xml:space="preserve">Área de Protección de Flora y Fauna </w:t>
      </w:r>
      <w:proofErr w:type="spellStart"/>
      <w:r w:rsidRPr="00E8602F">
        <w:rPr>
          <w:szCs w:val="24"/>
          <w:lang w:val="es-ES_tradnl"/>
        </w:rPr>
        <w:t>Yum</w:t>
      </w:r>
      <w:proofErr w:type="spellEnd"/>
      <w:r w:rsidRPr="00E8602F">
        <w:rPr>
          <w:szCs w:val="24"/>
          <w:lang w:val="es-ES_tradnl"/>
        </w:rPr>
        <w:t xml:space="preserve"> Balam</w:t>
      </w:r>
    </w:p>
    <w:p w:rsidR="00B21AD6" w:rsidRPr="00E8602F" w:rsidRDefault="00B21AD6" w:rsidP="00B21AD6">
      <w:pPr>
        <w:pStyle w:val="Texto"/>
        <w:tabs>
          <w:tab w:val="right" w:leader="dot" w:pos="8827"/>
        </w:tabs>
        <w:spacing w:line="217" w:lineRule="exact"/>
        <w:ind w:left="1152" w:hanging="432"/>
        <w:rPr>
          <w:szCs w:val="24"/>
          <w:lang w:val="es-ES_tradnl"/>
        </w:rPr>
      </w:pPr>
      <w:r w:rsidRPr="00E8602F">
        <w:rPr>
          <w:szCs w:val="24"/>
          <w:lang w:val="es-ES_tradnl"/>
        </w:rPr>
        <w:t>I Bis.</w:t>
      </w:r>
      <w:r>
        <w:rPr>
          <w:szCs w:val="24"/>
          <w:lang w:val="es-ES_tradnl"/>
        </w:rPr>
        <w:tab/>
      </w:r>
      <w:r w:rsidRPr="00E8602F">
        <w:rPr>
          <w:szCs w:val="24"/>
          <w:lang w:val="es-ES_tradnl"/>
        </w:rPr>
        <w:t xml:space="preserve">Por persona, por día, por cada Área Natural Protegida considerada como de muy baja capacidad de carga por la muy alta vulnerabilidad y fragilidad de sus ecosistemas, de conformidad con la siguiente lista: </w:t>
      </w:r>
      <w:r>
        <w:rPr>
          <w:szCs w:val="24"/>
          <w:lang w:val="es-ES_tradnl"/>
        </w:rPr>
        <w:tab/>
      </w:r>
      <w:r w:rsidRPr="00E8602F">
        <w:rPr>
          <w:szCs w:val="24"/>
          <w:lang w:val="es-ES_tradnl"/>
        </w:rPr>
        <w:t xml:space="preserve"> $1,500.00</w:t>
      </w:r>
    </w:p>
    <w:p w:rsidR="00B21AD6" w:rsidRPr="00E8602F" w:rsidRDefault="00B21AD6" w:rsidP="00B21AD6">
      <w:pPr>
        <w:pStyle w:val="Texto"/>
        <w:numPr>
          <w:ilvl w:val="0"/>
          <w:numId w:val="2"/>
        </w:numPr>
        <w:tabs>
          <w:tab w:val="left" w:pos="1584"/>
        </w:tabs>
        <w:spacing w:line="217" w:lineRule="exact"/>
        <w:ind w:left="1584" w:hanging="432"/>
        <w:rPr>
          <w:szCs w:val="24"/>
          <w:lang w:val="es-ES_tradnl"/>
        </w:rPr>
      </w:pPr>
      <w:r w:rsidRPr="00E8602F">
        <w:rPr>
          <w:szCs w:val="24"/>
          <w:lang w:val="es-ES_tradnl"/>
        </w:rPr>
        <w:t>Parque Nacional Revillagigedo</w:t>
      </w:r>
    </w:p>
    <w:p w:rsidR="00B21AD6" w:rsidRPr="00E8602F" w:rsidRDefault="00B21AD6" w:rsidP="00B21AD6">
      <w:pPr>
        <w:pStyle w:val="Texto"/>
        <w:numPr>
          <w:ilvl w:val="0"/>
          <w:numId w:val="2"/>
        </w:numPr>
        <w:tabs>
          <w:tab w:val="left" w:pos="1584"/>
        </w:tabs>
        <w:spacing w:line="217" w:lineRule="exact"/>
        <w:ind w:left="1584" w:hanging="432"/>
        <w:rPr>
          <w:szCs w:val="24"/>
          <w:lang w:val="es-ES_tradnl"/>
        </w:rPr>
      </w:pPr>
      <w:r w:rsidRPr="00E8602F">
        <w:rPr>
          <w:szCs w:val="24"/>
          <w:lang w:val="es-ES_tradnl"/>
        </w:rPr>
        <w:t>Reserva de la Biosfera Isla Guadalupe</w:t>
      </w:r>
    </w:p>
    <w:p w:rsidR="00B21AD6" w:rsidRPr="00E8602F" w:rsidRDefault="00B21AD6" w:rsidP="00B21AD6">
      <w:pPr>
        <w:pStyle w:val="Texto"/>
        <w:tabs>
          <w:tab w:val="right" w:leader="dot" w:pos="8827"/>
        </w:tabs>
        <w:spacing w:line="217" w:lineRule="exact"/>
        <w:ind w:left="1152" w:hanging="432"/>
        <w:rPr>
          <w:szCs w:val="24"/>
          <w:lang w:val="es-ES_tradnl"/>
        </w:rPr>
      </w:pPr>
      <w:r w:rsidRPr="00E8602F">
        <w:rPr>
          <w:szCs w:val="24"/>
          <w:lang w:val="es-ES_tradnl"/>
        </w:rPr>
        <w:t>I Ter.</w:t>
      </w:r>
      <w:r>
        <w:rPr>
          <w:szCs w:val="24"/>
          <w:lang w:val="es-ES_tradnl"/>
        </w:rPr>
        <w:tab/>
      </w:r>
      <w:r w:rsidRPr="00E8602F">
        <w:rPr>
          <w:szCs w:val="24"/>
          <w:lang w:val="es-ES_tradnl"/>
        </w:rPr>
        <w:t xml:space="preserve">Por persona, por día, por cada Área Natural Protegida considerada como de capacidad de carga media por la mediana vulnerabilidad y fragilidad de sus ecosistemas, de conformidad con la siguiente lista: </w:t>
      </w:r>
      <w:r>
        <w:rPr>
          <w:szCs w:val="24"/>
          <w:lang w:val="es-ES_tradnl"/>
        </w:rPr>
        <w:tab/>
      </w:r>
      <w:r w:rsidRPr="00E8602F">
        <w:rPr>
          <w:szCs w:val="24"/>
          <w:lang w:val="es-ES_tradnl"/>
        </w:rPr>
        <w:t xml:space="preserve"> $50.00</w:t>
      </w:r>
    </w:p>
    <w:p w:rsidR="00B21AD6" w:rsidRPr="00E8602F" w:rsidRDefault="00B21AD6" w:rsidP="00B21AD6">
      <w:pPr>
        <w:pStyle w:val="Texto"/>
        <w:numPr>
          <w:ilvl w:val="0"/>
          <w:numId w:val="3"/>
        </w:numPr>
        <w:tabs>
          <w:tab w:val="left" w:pos="1584"/>
        </w:tabs>
        <w:spacing w:line="217" w:lineRule="exact"/>
        <w:ind w:left="1584" w:hanging="432"/>
        <w:rPr>
          <w:szCs w:val="24"/>
          <w:lang w:val="es-ES_tradnl"/>
        </w:rPr>
      </w:pPr>
      <w:r w:rsidRPr="00E8602F">
        <w:rPr>
          <w:szCs w:val="24"/>
          <w:lang w:val="es-ES_tradnl"/>
        </w:rPr>
        <w:t>Parque Nacional Arrecife de Puerto Morelos</w:t>
      </w:r>
    </w:p>
    <w:p w:rsidR="00B21AD6" w:rsidRPr="00E8602F" w:rsidRDefault="00B21AD6" w:rsidP="00B21AD6">
      <w:pPr>
        <w:pStyle w:val="Texto"/>
        <w:numPr>
          <w:ilvl w:val="0"/>
          <w:numId w:val="3"/>
        </w:numPr>
        <w:tabs>
          <w:tab w:val="left" w:pos="1584"/>
        </w:tabs>
        <w:spacing w:line="217" w:lineRule="exact"/>
        <w:ind w:left="1584" w:hanging="432"/>
        <w:rPr>
          <w:szCs w:val="24"/>
          <w:lang w:val="es-ES_tradnl"/>
        </w:rPr>
      </w:pPr>
      <w:r w:rsidRPr="00E8602F">
        <w:rPr>
          <w:szCs w:val="24"/>
          <w:lang w:val="es-ES_tradnl"/>
        </w:rPr>
        <w:t xml:space="preserve">Parque Nacional Arrecifes de </w:t>
      </w:r>
      <w:proofErr w:type="spellStart"/>
      <w:r w:rsidRPr="00E8602F">
        <w:rPr>
          <w:szCs w:val="24"/>
          <w:lang w:val="es-ES_tradnl"/>
        </w:rPr>
        <w:t>Xcalak</w:t>
      </w:r>
      <w:proofErr w:type="spellEnd"/>
    </w:p>
    <w:p w:rsidR="00B21AD6" w:rsidRPr="00E8602F" w:rsidRDefault="00B21AD6" w:rsidP="00B21AD6">
      <w:pPr>
        <w:pStyle w:val="Texto"/>
        <w:numPr>
          <w:ilvl w:val="0"/>
          <w:numId w:val="3"/>
        </w:numPr>
        <w:tabs>
          <w:tab w:val="left" w:pos="1584"/>
        </w:tabs>
        <w:spacing w:line="217" w:lineRule="exact"/>
        <w:ind w:left="1584" w:hanging="432"/>
        <w:rPr>
          <w:szCs w:val="24"/>
          <w:lang w:val="es-ES_tradnl"/>
        </w:rPr>
      </w:pPr>
      <w:r w:rsidRPr="00E8602F">
        <w:rPr>
          <w:szCs w:val="24"/>
          <w:lang w:val="es-ES_tradnl"/>
        </w:rPr>
        <w:t>Área de Protección de Flora y Fauna Balandra</w:t>
      </w:r>
    </w:p>
    <w:p w:rsidR="00B21AD6" w:rsidRPr="00E8602F" w:rsidRDefault="00B21AD6" w:rsidP="00B21AD6">
      <w:pPr>
        <w:pStyle w:val="Texto"/>
        <w:numPr>
          <w:ilvl w:val="0"/>
          <w:numId w:val="3"/>
        </w:numPr>
        <w:tabs>
          <w:tab w:val="left" w:pos="1584"/>
        </w:tabs>
        <w:spacing w:line="217" w:lineRule="exact"/>
        <w:ind w:left="1584" w:hanging="432"/>
        <w:rPr>
          <w:szCs w:val="24"/>
          <w:lang w:val="es-ES_tradnl"/>
        </w:rPr>
      </w:pPr>
      <w:r w:rsidRPr="00E8602F">
        <w:rPr>
          <w:szCs w:val="24"/>
          <w:lang w:val="es-ES_tradnl"/>
        </w:rPr>
        <w:t xml:space="preserve">Reserva de la Biosfera Barranca de </w:t>
      </w:r>
      <w:proofErr w:type="spellStart"/>
      <w:r w:rsidRPr="00E8602F">
        <w:rPr>
          <w:szCs w:val="24"/>
          <w:lang w:val="es-ES_tradnl"/>
        </w:rPr>
        <w:t>Metztitlán</w:t>
      </w:r>
      <w:proofErr w:type="spellEnd"/>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lastRenderedPageBreak/>
        <w:t>Área de Protección de Flora y Fauna Cabo San Lucas</w:t>
      </w:r>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 xml:space="preserve">Parque Nacional Cabo </w:t>
      </w:r>
      <w:proofErr w:type="spellStart"/>
      <w:r w:rsidRPr="00E8602F">
        <w:rPr>
          <w:szCs w:val="24"/>
          <w:lang w:val="es-ES_tradnl"/>
        </w:rPr>
        <w:t>Pulmo</w:t>
      </w:r>
      <w:proofErr w:type="spellEnd"/>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Área de Protección de Flora y Fauna Cañón de Santa Elena</w:t>
      </w:r>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Parque Nacional Cañón del Sumidero</w:t>
      </w:r>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Área de Protección de Flora y Fauna Cascada de Agua Azul</w:t>
      </w:r>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 xml:space="preserve">Parque Nacional Cascada de </w:t>
      </w:r>
      <w:proofErr w:type="spellStart"/>
      <w:r w:rsidRPr="00E8602F">
        <w:rPr>
          <w:szCs w:val="24"/>
          <w:lang w:val="es-ES_tradnl"/>
        </w:rPr>
        <w:t>Bassaseachic</w:t>
      </w:r>
      <w:proofErr w:type="spellEnd"/>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 xml:space="preserve">Parque Nacional Cofre de Perote o </w:t>
      </w:r>
      <w:proofErr w:type="spellStart"/>
      <w:r w:rsidRPr="00E8602F">
        <w:rPr>
          <w:szCs w:val="24"/>
          <w:lang w:val="es-ES_tradnl"/>
        </w:rPr>
        <w:t>Nauhcampatépetl</w:t>
      </w:r>
      <w:proofErr w:type="spellEnd"/>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Parque Nacional Constitución de 1857</w:t>
      </w:r>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 xml:space="preserve">Parque Nacional Costa Occidental de Isla Mujeres, Punta Cancún y Punta </w:t>
      </w:r>
      <w:proofErr w:type="spellStart"/>
      <w:r w:rsidRPr="00E8602F">
        <w:rPr>
          <w:szCs w:val="24"/>
          <w:lang w:val="es-ES_tradnl"/>
        </w:rPr>
        <w:t>Nizuc</w:t>
      </w:r>
      <w:proofErr w:type="spellEnd"/>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Parque Nacional Cumbres de Monterrey</w:t>
      </w:r>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Parque Nacional Huatulco</w:t>
      </w:r>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Reserva de la Biosfera Islas del Pacífico de la Península de Baja California</w:t>
      </w:r>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 xml:space="preserve">Parque Nacional Islas </w:t>
      </w:r>
      <w:proofErr w:type="spellStart"/>
      <w:r w:rsidRPr="00E8602F">
        <w:rPr>
          <w:szCs w:val="24"/>
          <w:lang w:val="es-ES_tradnl"/>
        </w:rPr>
        <w:t>Marietas</w:t>
      </w:r>
      <w:proofErr w:type="spellEnd"/>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Parque Nacional Iztaccíhuatl-Popocatépetl</w:t>
      </w:r>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 xml:space="preserve">Reserva de la Biosfera </w:t>
      </w:r>
      <w:proofErr w:type="spellStart"/>
      <w:r w:rsidRPr="00E8602F">
        <w:rPr>
          <w:szCs w:val="24"/>
          <w:lang w:val="es-ES_tradnl"/>
        </w:rPr>
        <w:t>Janos</w:t>
      </w:r>
      <w:proofErr w:type="spellEnd"/>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Reserva de la Biosfera La Encrucijada</w:t>
      </w:r>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 xml:space="preserve">Reserva de la Biosfera La </w:t>
      </w:r>
      <w:proofErr w:type="spellStart"/>
      <w:r w:rsidRPr="00E8602F">
        <w:rPr>
          <w:szCs w:val="24"/>
          <w:lang w:val="es-ES_tradnl"/>
        </w:rPr>
        <w:t>Michilía</w:t>
      </w:r>
      <w:proofErr w:type="spellEnd"/>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 xml:space="preserve">Parque Nacional La Montaña Malinche o </w:t>
      </w:r>
      <w:proofErr w:type="spellStart"/>
      <w:r w:rsidRPr="00E8602F">
        <w:rPr>
          <w:szCs w:val="24"/>
          <w:lang w:val="es-ES_tradnl"/>
        </w:rPr>
        <w:t>Matlalcuéyatl</w:t>
      </w:r>
      <w:proofErr w:type="spellEnd"/>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Reserva de la Biosfera La Sepultura</w:t>
      </w:r>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Parque Nacional Lagunas de Montebello</w:t>
      </w:r>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 xml:space="preserve">Reserva de la Biosfera Los </w:t>
      </w:r>
      <w:proofErr w:type="spellStart"/>
      <w:r w:rsidRPr="00E8602F">
        <w:rPr>
          <w:szCs w:val="24"/>
          <w:lang w:val="es-ES_tradnl"/>
        </w:rPr>
        <w:t>Petenes</w:t>
      </w:r>
      <w:proofErr w:type="spellEnd"/>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Área de Protección de Flora y Fauna Maderas del Carmen</w:t>
      </w:r>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 xml:space="preserve">Área de Protección de Flora y Fauna Manglares de </w:t>
      </w:r>
      <w:proofErr w:type="spellStart"/>
      <w:r w:rsidRPr="00E8602F">
        <w:rPr>
          <w:szCs w:val="24"/>
          <w:lang w:val="es-ES_tradnl"/>
        </w:rPr>
        <w:t>Nichupté</w:t>
      </w:r>
      <w:proofErr w:type="spellEnd"/>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Reserva de la Biosfera Mariposa Monarca</w:t>
      </w:r>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Reserva de la Biosfera Marismas Nacionales Nayarit</w:t>
      </w:r>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 xml:space="preserve">Área de Protección de Flora y Fauna Médanos de </w:t>
      </w:r>
      <w:proofErr w:type="spellStart"/>
      <w:r w:rsidRPr="00E8602F">
        <w:rPr>
          <w:szCs w:val="24"/>
          <w:lang w:val="es-ES_tradnl"/>
        </w:rPr>
        <w:t>Samalayuca</w:t>
      </w:r>
      <w:proofErr w:type="spellEnd"/>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Reserva de la Biosfera Montes Azules</w:t>
      </w:r>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Área de Protección de Flora y Fauna Nevado de Toluca</w:t>
      </w:r>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Área de Protección de Flora y Fauna Ocampo</w:t>
      </w:r>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Reserva de la Biosfera Pantanos de Centla</w:t>
      </w:r>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 xml:space="preserve">Reserva de la Biosfera Ría </w:t>
      </w:r>
      <w:proofErr w:type="spellStart"/>
      <w:r w:rsidRPr="00E8602F">
        <w:rPr>
          <w:szCs w:val="24"/>
          <w:lang w:val="es-ES_tradnl"/>
        </w:rPr>
        <w:t>Celestún</w:t>
      </w:r>
      <w:proofErr w:type="spellEnd"/>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Reserva de la Biosfera Ría Lagartos</w:t>
      </w:r>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Reserva de la Biosfera Selva El Ocote</w:t>
      </w:r>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 xml:space="preserve">Área de Protección de Flora y Fauna Sierra de Álamos-Río </w:t>
      </w:r>
      <w:proofErr w:type="spellStart"/>
      <w:r w:rsidRPr="00E8602F">
        <w:rPr>
          <w:szCs w:val="24"/>
          <w:lang w:val="es-ES_tradnl"/>
        </w:rPr>
        <w:t>Cuchujaqui</w:t>
      </w:r>
      <w:proofErr w:type="spellEnd"/>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Parque Nacional Sierra de Órganos</w:t>
      </w:r>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Parque Nacional Sierra de San Pedro Mártir</w:t>
      </w:r>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 xml:space="preserve">Reserva de la Biosfera Sierra del Abra </w:t>
      </w:r>
      <w:proofErr w:type="spellStart"/>
      <w:r w:rsidRPr="00E8602F">
        <w:rPr>
          <w:szCs w:val="24"/>
          <w:lang w:val="es-ES_tradnl"/>
        </w:rPr>
        <w:t>Tanchipa</w:t>
      </w:r>
      <w:proofErr w:type="spellEnd"/>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Reserva de la Biosfera Sierra Gorda</w:t>
      </w:r>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Reserva de la Biosfera Sierra Gorda de Guanajuato</w:t>
      </w:r>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Reserva de la Biosfera Sierra La Laguna</w:t>
      </w:r>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Reserva de la Biosfera Tehuacán-</w:t>
      </w:r>
      <w:proofErr w:type="spellStart"/>
      <w:r w:rsidRPr="00E8602F">
        <w:rPr>
          <w:szCs w:val="24"/>
          <w:lang w:val="es-ES_tradnl"/>
        </w:rPr>
        <w:t>Cuicatlán</w:t>
      </w:r>
      <w:proofErr w:type="spellEnd"/>
    </w:p>
    <w:p w:rsidR="00B21AD6" w:rsidRPr="00E8602F" w:rsidRDefault="00B21AD6" w:rsidP="00B21AD6">
      <w:pPr>
        <w:pStyle w:val="Texto"/>
        <w:numPr>
          <w:ilvl w:val="0"/>
          <w:numId w:val="3"/>
        </w:numPr>
        <w:tabs>
          <w:tab w:val="left" w:pos="1584"/>
        </w:tabs>
        <w:spacing w:line="220" w:lineRule="exact"/>
        <w:ind w:left="1584" w:hanging="432"/>
        <w:rPr>
          <w:szCs w:val="24"/>
          <w:lang w:val="es-ES_tradnl"/>
        </w:rPr>
      </w:pPr>
      <w:r w:rsidRPr="00E8602F">
        <w:rPr>
          <w:szCs w:val="24"/>
          <w:lang w:val="es-ES_tradnl"/>
        </w:rPr>
        <w:t>Parque Nacional Volcán Nevado de Colima</w:t>
      </w:r>
    </w:p>
    <w:p w:rsidR="00B21AD6" w:rsidRPr="00E8602F" w:rsidRDefault="00B21AD6" w:rsidP="00B21AD6">
      <w:pPr>
        <w:pStyle w:val="Texto"/>
        <w:numPr>
          <w:ilvl w:val="0"/>
          <w:numId w:val="3"/>
        </w:numPr>
        <w:tabs>
          <w:tab w:val="left" w:pos="1584"/>
        </w:tabs>
        <w:ind w:left="1584" w:hanging="432"/>
        <w:rPr>
          <w:szCs w:val="24"/>
          <w:lang w:val="es-ES_tradnl"/>
        </w:rPr>
      </w:pPr>
      <w:r w:rsidRPr="00E8602F">
        <w:rPr>
          <w:szCs w:val="24"/>
          <w:lang w:val="es-ES_tradnl"/>
        </w:rPr>
        <w:lastRenderedPageBreak/>
        <w:t xml:space="preserve">Reserva de la Biosfera Volcán </w:t>
      </w:r>
      <w:proofErr w:type="spellStart"/>
      <w:r w:rsidRPr="00E8602F">
        <w:rPr>
          <w:szCs w:val="24"/>
          <w:lang w:val="es-ES_tradnl"/>
        </w:rPr>
        <w:t>Tacaná</w:t>
      </w:r>
      <w:proofErr w:type="spellEnd"/>
    </w:p>
    <w:p w:rsidR="00B21AD6" w:rsidRPr="00E8602F" w:rsidRDefault="00B21AD6" w:rsidP="00B21AD6">
      <w:pPr>
        <w:pStyle w:val="Texto"/>
        <w:numPr>
          <w:ilvl w:val="0"/>
          <w:numId w:val="3"/>
        </w:numPr>
        <w:tabs>
          <w:tab w:val="left" w:pos="1584"/>
        </w:tabs>
        <w:ind w:left="1584" w:hanging="432"/>
        <w:rPr>
          <w:szCs w:val="24"/>
          <w:lang w:val="es-ES_tradnl"/>
        </w:rPr>
      </w:pPr>
      <w:r w:rsidRPr="00E8602F">
        <w:rPr>
          <w:szCs w:val="24"/>
          <w:lang w:val="es-ES_tradnl"/>
        </w:rPr>
        <w:t>Parque Nacional Zona marina del Archipiélago de San Lorenzo</w:t>
      </w:r>
    </w:p>
    <w:p w:rsidR="00B21AD6" w:rsidRPr="00E8602F" w:rsidRDefault="00B21AD6" w:rsidP="00B21AD6">
      <w:pPr>
        <w:pStyle w:val="Texto"/>
        <w:numPr>
          <w:ilvl w:val="0"/>
          <w:numId w:val="3"/>
        </w:numPr>
        <w:tabs>
          <w:tab w:val="left" w:pos="1584"/>
        </w:tabs>
        <w:ind w:left="1584" w:hanging="432"/>
        <w:rPr>
          <w:szCs w:val="24"/>
          <w:lang w:val="es-ES_tradnl"/>
        </w:rPr>
      </w:pPr>
      <w:r w:rsidRPr="00E8602F">
        <w:rPr>
          <w:szCs w:val="24"/>
          <w:lang w:val="es-ES_tradnl"/>
        </w:rPr>
        <w:t>Parque Nacional Grutas de Cacahuamilpa</w:t>
      </w:r>
    </w:p>
    <w:p w:rsidR="00B21AD6" w:rsidRPr="00E8602F" w:rsidRDefault="00B21AD6" w:rsidP="00B21AD6">
      <w:pPr>
        <w:pStyle w:val="Texto"/>
        <w:numPr>
          <w:ilvl w:val="0"/>
          <w:numId w:val="3"/>
        </w:numPr>
        <w:tabs>
          <w:tab w:val="left" w:pos="1584"/>
        </w:tabs>
        <w:ind w:left="1584" w:hanging="432"/>
        <w:rPr>
          <w:szCs w:val="24"/>
          <w:lang w:val="es-ES_tradnl"/>
        </w:rPr>
      </w:pPr>
      <w:r w:rsidRPr="00E8602F">
        <w:rPr>
          <w:szCs w:val="24"/>
          <w:lang w:val="es-ES_tradnl"/>
        </w:rPr>
        <w:t>Reserva de la Biosfera Caribe Mexicano</w:t>
      </w:r>
    </w:p>
    <w:p w:rsidR="00B21AD6" w:rsidRPr="00E8602F" w:rsidRDefault="00B21AD6" w:rsidP="00B21AD6">
      <w:pPr>
        <w:pStyle w:val="Texto"/>
        <w:numPr>
          <w:ilvl w:val="0"/>
          <w:numId w:val="3"/>
        </w:numPr>
        <w:tabs>
          <w:tab w:val="left" w:pos="1584"/>
        </w:tabs>
        <w:ind w:left="1584" w:hanging="432"/>
        <w:rPr>
          <w:szCs w:val="24"/>
          <w:lang w:val="es-ES_tradnl"/>
        </w:rPr>
      </w:pPr>
      <w:r w:rsidRPr="00E8602F">
        <w:rPr>
          <w:szCs w:val="24"/>
          <w:lang w:val="es-ES_tradnl"/>
        </w:rPr>
        <w:t>Parque Nacional Pico de Orizaba</w:t>
      </w:r>
    </w:p>
    <w:p w:rsidR="00B21AD6" w:rsidRPr="00E8602F" w:rsidRDefault="00B21AD6" w:rsidP="00B21AD6">
      <w:pPr>
        <w:pStyle w:val="Texto"/>
        <w:numPr>
          <w:ilvl w:val="0"/>
          <w:numId w:val="3"/>
        </w:numPr>
        <w:tabs>
          <w:tab w:val="left" w:pos="1584"/>
        </w:tabs>
        <w:ind w:left="1584" w:hanging="432"/>
        <w:rPr>
          <w:szCs w:val="24"/>
          <w:lang w:val="es-ES_tradnl"/>
        </w:rPr>
      </w:pPr>
      <w:r w:rsidRPr="00E8602F">
        <w:rPr>
          <w:szCs w:val="24"/>
          <w:lang w:val="es-ES_tradnl"/>
        </w:rPr>
        <w:t>Parque Nacional Tulum</w:t>
      </w:r>
    </w:p>
    <w:p w:rsidR="00B21AD6" w:rsidRPr="00E8602F" w:rsidRDefault="00B21AD6" w:rsidP="00B21AD6">
      <w:pPr>
        <w:pStyle w:val="Texto"/>
        <w:numPr>
          <w:ilvl w:val="0"/>
          <w:numId w:val="3"/>
        </w:numPr>
        <w:tabs>
          <w:tab w:val="left" w:pos="1584"/>
        </w:tabs>
        <w:ind w:left="1584" w:hanging="432"/>
        <w:rPr>
          <w:szCs w:val="24"/>
          <w:lang w:val="es-ES_tradnl"/>
        </w:rPr>
      </w:pPr>
      <w:r w:rsidRPr="00E8602F">
        <w:rPr>
          <w:szCs w:val="24"/>
          <w:lang w:val="es-ES_tradnl"/>
        </w:rPr>
        <w:t xml:space="preserve">Reserva de la Biosfera </w:t>
      </w:r>
      <w:proofErr w:type="spellStart"/>
      <w:r w:rsidRPr="00E8602F">
        <w:rPr>
          <w:szCs w:val="24"/>
          <w:lang w:val="es-ES_tradnl"/>
        </w:rPr>
        <w:t>Mapimí</w:t>
      </w:r>
      <w:proofErr w:type="spellEnd"/>
    </w:p>
    <w:p w:rsidR="00B21AD6" w:rsidRPr="00E8602F" w:rsidRDefault="00B21AD6" w:rsidP="00B21AD6">
      <w:pPr>
        <w:pStyle w:val="Texto"/>
        <w:numPr>
          <w:ilvl w:val="0"/>
          <w:numId w:val="3"/>
        </w:numPr>
        <w:tabs>
          <w:tab w:val="left" w:pos="1584"/>
        </w:tabs>
        <w:ind w:left="1584" w:hanging="432"/>
        <w:rPr>
          <w:szCs w:val="24"/>
          <w:lang w:val="es-ES_tradnl"/>
        </w:rPr>
      </w:pPr>
      <w:r w:rsidRPr="00E8602F">
        <w:rPr>
          <w:szCs w:val="24"/>
          <w:lang w:val="es-ES_tradnl"/>
        </w:rPr>
        <w:t xml:space="preserve">Área de Protección de Flora y Fauna </w:t>
      </w:r>
      <w:proofErr w:type="spellStart"/>
      <w:r w:rsidRPr="00E8602F">
        <w:rPr>
          <w:szCs w:val="24"/>
          <w:lang w:val="es-ES_tradnl"/>
        </w:rPr>
        <w:t>Cuatrociénegas</w:t>
      </w:r>
      <w:proofErr w:type="spellEnd"/>
    </w:p>
    <w:p w:rsidR="00B21AD6" w:rsidRPr="00E8602F" w:rsidRDefault="00B21AD6" w:rsidP="00B21AD6">
      <w:pPr>
        <w:pStyle w:val="Texto"/>
        <w:numPr>
          <w:ilvl w:val="0"/>
          <w:numId w:val="3"/>
        </w:numPr>
        <w:tabs>
          <w:tab w:val="left" w:pos="1584"/>
        </w:tabs>
        <w:ind w:left="1584" w:hanging="432"/>
        <w:rPr>
          <w:szCs w:val="24"/>
          <w:lang w:val="es-ES_tradnl"/>
        </w:rPr>
      </w:pPr>
      <w:r w:rsidRPr="00E8602F">
        <w:rPr>
          <w:szCs w:val="24"/>
          <w:lang w:val="es-ES_tradnl"/>
        </w:rPr>
        <w:t xml:space="preserve">Parque Nacional Cumbres de </w:t>
      </w:r>
      <w:proofErr w:type="spellStart"/>
      <w:r w:rsidRPr="00E8602F">
        <w:rPr>
          <w:szCs w:val="24"/>
          <w:lang w:val="es-ES_tradnl"/>
        </w:rPr>
        <w:t>Majalca</w:t>
      </w:r>
      <w:proofErr w:type="spellEnd"/>
    </w:p>
    <w:p w:rsidR="00B21AD6" w:rsidRPr="00E8602F" w:rsidRDefault="00B21AD6" w:rsidP="00B21AD6">
      <w:pPr>
        <w:pStyle w:val="Texto"/>
        <w:numPr>
          <w:ilvl w:val="0"/>
          <w:numId w:val="3"/>
        </w:numPr>
        <w:tabs>
          <w:tab w:val="left" w:pos="1584"/>
        </w:tabs>
        <w:ind w:left="1584" w:hanging="432"/>
        <w:rPr>
          <w:szCs w:val="24"/>
          <w:lang w:val="es-ES_tradnl"/>
        </w:rPr>
      </w:pPr>
      <w:r w:rsidRPr="00E8602F">
        <w:rPr>
          <w:szCs w:val="24"/>
          <w:lang w:val="es-ES_tradnl"/>
        </w:rPr>
        <w:t>Parque Nacional Isla Isabel</w:t>
      </w:r>
    </w:p>
    <w:p w:rsidR="00B21AD6" w:rsidRPr="00E8602F" w:rsidRDefault="00B21AD6" w:rsidP="00B21AD6">
      <w:pPr>
        <w:pStyle w:val="Texto"/>
        <w:tabs>
          <w:tab w:val="right" w:leader="dot" w:pos="8827"/>
        </w:tabs>
        <w:ind w:left="1152" w:hanging="432"/>
        <w:rPr>
          <w:szCs w:val="24"/>
        </w:rPr>
      </w:pPr>
      <w:r w:rsidRPr="00E8602F">
        <w:rPr>
          <w:szCs w:val="24"/>
        </w:rPr>
        <w:t xml:space="preserve">I </w:t>
      </w:r>
      <w:proofErr w:type="spellStart"/>
      <w:r w:rsidRPr="00E8602F">
        <w:rPr>
          <w:szCs w:val="24"/>
        </w:rPr>
        <w:t>Quáter</w:t>
      </w:r>
      <w:proofErr w:type="spellEnd"/>
      <w:r w:rsidRPr="00E8602F">
        <w:rPr>
          <w:szCs w:val="24"/>
        </w:rPr>
        <w:t>.</w:t>
      </w:r>
      <w:r>
        <w:rPr>
          <w:szCs w:val="24"/>
        </w:rPr>
        <w:t xml:space="preserve"> </w:t>
      </w:r>
      <w:r w:rsidRPr="00E8602F">
        <w:rPr>
          <w:szCs w:val="24"/>
        </w:rPr>
        <w:t>Por persona, por día, por cada Área Natural Protegida considerada como de muy baja capacidad de carga por la muy alta vulnerabilidad y fragilidad de sus ecosistemas, de conformidad con la siguiente lista:</w:t>
      </w:r>
      <w:r w:rsidRPr="00E8602F">
        <w:rPr>
          <w:szCs w:val="24"/>
          <w:lang w:val="es-ES_tradnl"/>
        </w:rPr>
        <w:t xml:space="preserve"> </w:t>
      </w:r>
      <w:r>
        <w:rPr>
          <w:szCs w:val="24"/>
          <w:lang w:val="es-ES_tradnl"/>
        </w:rPr>
        <w:tab/>
      </w:r>
      <w:r w:rsidRPr="00E8602F">
        <w:rPr>
          <w:szCs w:val="24"/>
        </w:rPr>
        <w:t xml:space="preserve"> $300.00</w:t>
      </w:r>
    </w:p>
    <w:p w:rsidR="00B21AD6" w:rsidRPr="00E8602F" w:rsidRDefault="00B21AD6" w:rsidP="00B21AD6">
      <w:pPr>
        <w:pStyle w:val="Texto"/>
        <w:numPr>
          <w:ilvl w:val="0"/>
          <w:numId w:val="4"/>
        </w:numPr>
        <w:tabs>
          <w:tab w:val="left" w:pos="1584"/>
        </w:tabs>
        <w:ind w:left="1584" w:hanging="432"/>
        <w:rPr>
          <w:szCs w:val="24"/>
        </w:rPr>
      </w:pPr>
      <w:r w:rsidRPr="00E8602F">
        <w:rPr>
          <w:szCs w:val="24"/>
        </w:rPr>
        <w:t>Reserva de la Biosfera Banco Chinchorro</w:t>
      </w:r>
    </w:p>
    <w:p w:rsidR="00B21AD6" w:rsidRPr="00E8602F" w:rsidRDefault="00B21AD6" w:rsidP="00B21AD6">
      <w:pPr>
        <w:pStyle w:val="Texto"/>
        <w:numPr>
          <w:ilvl w:val="0"/>
          <w:numId w:val="4"/>
        </w:numPr>
        <w:tabs>
          <w:tab w:val="left" w:pos="1584"/>
        </w:tabs>
        <w:ind w:left="1584" w:hanging="432"/>
        <w:rPr>
          <w:szCs w:val="24"/>
        </w:rPr>
      </w:pPr>
      <w:r w:rsidRPr="00E8602F">
        <w:rPr>
          <w:szCs w:val="24"/>
        </w:rPr>
        <w:t>Parque Nacional Arrecife Alacranes</w:t>
      </w:r>
    </w:p>
    <w:p w:rsidR="00B21AD6" w:rsidRPr="00E8602F" w:rsidRDefault="00B21AD6" w:rsidP="00B21AD6">
      <w:pPr>
        <w:pStyle w:val="Texto"/>
        <w:tabs>
          <w:tab w:val="right" w:leader="dot" w:pos="8827"/>
        </w:tabs>
        <w:ind w:left="1152" w:hanging="432"/>
        <w:rPr>
          <w:szCs w:val="24"/>
          <w:lang w:val="es-ES_tradnl"/>
        </w:rPr>
      </w:pPr>
      <w:r w:rsidRPr="00E8602F">
        <w:rPr>
          <w:szCs w:val="24"/>
          <w:lang w:val="es-ES_tradnl"/>
        </w:rPr>
        <w:t>II.</w:t>
      </w:r>
      <w:r w:rsidRPr="00E8602F">
        <w:rPr>
          <w:szCs w:val="24"/>
          <w:lang w:val="es-ES_tradnl"/>
        </w:rPr>
        <w:tab/>
        <w:t xml:space="preserve">Por las demás Áreas Naturales Protegidas no enlistadas en las fracciones I, I Bis y I Ter por persona, por día, por Área Natural Protegida: </w:t>
      </w:r>
      <w:r>
        <w:rPr>
          <w:szCs w:val="24"/>
          <w:lang w:val="es-ES_tradnl"/>
        </w:rPr>
        <w:tab/>
      </w:r>
      <w:r w:rsidRPr="00E8602F">
        <w:rPr>
          <w:szCs w:val="24"/>
          <w:lang w:val="es-ES_tradnl"/>
        </w:rPr>
        <w:t xml:space="preserve"> $38.30</w:t>
      </w:r>
    </w:p>
    <w:p w:rsidR="00B21AD6" w:rsidRPr="00E8602F" w:rsidRDefault="00B21AD6" w:rsidP="00B21AD6">
      <w:pPr>
        <w:pStyle w:val="Texto"/>
        <w:ind w:left="1152" w:hanging="432"/>
        <w:rPr>
          <w:szCs w:val="24"/>
          <w:lang w:val="es-ES_tradnl"/>
        </w:rPr>
      </w:pPr>
      <w:r>
        <w:rPr>
          <w:szCs w:val="24"/>
          <w:lang w:val="es-ES_tradnl"/>
        </w:rPr>
        <w:tab/>
      </w:r>
      <w:r w:rsidRPr="00E8602F">
        <w:rPr>
          <w:szCs w:val="24"/>
          <w:lang w:val="es-ES_tradnl"/>
        </w:rPr>
        <w:t>No pagarán el derecho establecido en esta fracción, las personas que hayan pagado el derecho señalado en las fracciones I, I Bis y I Ter de este artículo, siempre y cuando la visita se realice el mismo día.</w:t>
      </w:r>
    </w:p>
    <w:p w:rsidR="00B21AD6" w:rsidRPr="00E8602F" w:rsidRDefault="00B21AD6" w:rsidP="00B21AD6">
      <w:pPr>
        <w:pStyle w:val="Texto"/>
        <w:tabs>
          <w:tab w:val="right" w:leader="dot" w:pos="8827"/>
        </w:tabs>
        <w:ind w:left="1152" w:hanging="432"/>
        <w:rPr>
          <w:szCs w:val="24"/>
          <w:lang w:val="es-ES_tradnl"/>
        </w:rPr>
      </w:pPr>
      <w:r w:rsidRPr="00E8602F">
        <w:rPr>
          <w:szCs w:val="24"/>
          <w:lang w:val="es-ES_tradnl"/>
        </w:rPr>
        <w:t>III.</w:t>
      </w:r>
      <w:r w:rsidRPr="00E8602F">
        <w:rPr>
          <w:szCs w:val="24"/>
          <w:lang w:val="es-ES_tradnl"/>
        </w:rPr>
        <w:tab/>
        <w:t xml:space="preserve">Las personas podrán optar por pagar los derechos a que se refiere este artículo, por persona, por año, para todas las Áreas Naturales Protegidas, con excepción de las señaladas en la fracción I Bis del presente artículo: </w:t>
      </w:r>
      <w:r>
        <w:rPr>
          <w:szCs w:val="24"/>
          <w:lang w:val="es-ES_tradnl"/>
        </w:rPr>
        <w:tab/>
      </w:r>
      <w:r w:rsidRPr="00E8602F">
        <w:rPr>
          <w:szCs w:val="24"/>
          <w:lang w:val="es-ES_tradnl"/>
        </w:rPr>
        <w:t xml:space="preserve"> $1,500.00</w:t>
      </w:r>
    </w:p>
    <w:p w:rsidR="00B21AD6" w:rsidRPr="00E8602F" w:rsidRDefault="00B21AD6" w:rsidP="00B21AD6">
      <w:pPr>
        <w:pStyle w:val="Texto"/>
        <w:rPr>
          <w:szCs w:val="24"/>
          <w:lang w:val="es-ES_tradnl"/>
        </w:rPr>
      </w:pPr>
      <w:r w:rsidRPr="00E8602F">
        <w:rPr>
          <w:szCs w:val="24"/>
          <w:lang w:val="es-ES_tradnl"/>
        </w:rPr>
        <w:t>La obligación del pago de los derechos previstos en las fracciones I, I Bis, I Ter y II de este artículo, será de los titulares de registros, autorizaciones, permisos o concesiones para la prestación de servicios turísticos, deportivos, recreativos y náutico-recreativos o acuático-recreativos. En los casos en que las actividades a las que se refieren las fracciones de este artículo, se realicen sin la participación de los titulares mencionados, la obligación del pago será de cada individuo.</w:t>
      </w:r>
    </w:p>
    <w:p w:rsidR="00B21AD6" w:rsidRPr="00E8602F" w:rsidRDefault="00B21AD6" w:rsidP="00B21AD6">
      <w:pPr>
        <w:pStyle w:val="Texto"/>
        <w:rPr>
          <w:szCs w:val="24"/>
          <w:lang w:val="es-ES_tradnl"/>
        </w:rPr>
      </w:pPr>
      <w:r w:rsidRPr="00E8602F">
        <w:rPr>
          <w:szCs w:val="24"/>
          <w:lang w:val="es-ES_tradnl"/>
        </w:rPr>
        <w:t>No pagarán los derechos a que se refieren las fracciones I, I Bis, I Ter y II de este artículo, quienes por el servicio que prestan realicen estas actividades dentro del Área Natural Protegida, la tripulación de las embarcaciones que presten servicios náutico-recreativos y acuático-recreativos, el transporte público y de carga, así como los recorridos de vehículos automotores en tránsito o de paso realizados en vías pavimentadas, ni los residentes permanentes que se encuentren dentro de las Áreas Naturales Protegidas, los de las localidades contiguas a las mismas, ni los de la zona de influencia de éstas, siempre y cuando cuenten con la certificación de esta calidad, otorgada por la autoridad responsable, previa presentación de la documentación correspondiente, y realicen actividades recreativas sin fines de lucro.</w:t>
      </w:r>
    </w:p>
    <w:p w:rsidR="00B21AD6" w:rsidRPr="00E8602F" w:rsidRDefault="00B21AD6" w:rsidP="00B21AD6">
      <w:pPr>
        <w:pStyle w:val="Texto"/>
        <w:rPr>
          <w:szCs w:val="24"/>
          <w:lang w:val="es-ES_tradnl"/>
        </w:rPr>
      </w:pPr>
      <w:r w:rsidRPr="00E8602F">
        <w:rPr>
          <w:szCs w:val="24"/>
          <w:lang w:val="es-ES_tradnl"/>
        </w:rPr>
        <w:t>Estarán exentos del pago de los derechos a que se refieren las fracciones I, I Bis, I Ter y II de este artículo, los menores de 12 años, los discapacitados, los adultos mayores con credencial del Instituto Nacional de las Personas Adultas Mayores, los pensionados y los jubilados. Los estudiantes y profesores con credencial vigente tendrán un 50% de descuento.</w:t>
      </w:r>
    </w:p>
    <w:p w:rsidR="00B21AD6" w:rsidRPr="00E8602F" w:rsidRDefault="00B21AD6" w:rsidP="00B21AD6">
      <w:pPr>
        <w:pStyle w:val="Texto"/>
        <w:rPr>
          <w:szCs w:val="24"/>
          <w:lang w:val="es-ES_tradnl"/>
        </w:rPr>
      </w:pPr>
      <w:r w:rsidRPr="00E8602F">
        <w:rPr>
          <w:szCs w:val="24"/>
          <w:lang w:val="es-ES_tradnl"/>
        </w:rPr>
        <w:t>Los ingresos que se obtengan por la recaudación de los derechos a que se refiere este artículo, se destinarán a la Comisión Nacional de Áreas Naturales Protegidas, para el manejo sustentable de las Áreas Naturales Protegidas.</w:t>
      </w:r>
    </w:p>
    <w:p w:rsidR="00B21AD6" w:rsidRPr="00E8602F" w:rsidRDefault="00B21AD6" w:rsidP="00B21AD6">
      <w:pPr>
        <w:pStyle w:val="Texto"/>
        <w:rPr>
          <w:szCs w:val="24"/>
          <w:lang w:val="es-ES_tradnl"/>
        </w:rPr>
      </w:pPr>
      <w:r w:rsidRPr="00E8602F">
        <w:rPr>
          <w:szCs w:val="24"/>
          <w:lang w:val="es-ES_tradnl"/>
        </w:rPr>
        <w:t>El pago del derecho a que se refiere este artículo, no exime a los obligados del mismo del cumplimiento de las obligaciones que pudieran adquirir con los propietarios o legítimos poseedores de los terrenos que se encuentran dentro de las Áreas Naturales Protegidas.</w:t>
      </w:r>
    </w:p>
    <w:p w:rsidR="00B21AD6" w:rsidRPr="00E8602F" w:rsidRDefault="00B21AD6" w:rsidP="00B21AD6">
      <w:pPr>
        <w:pStyle w:val="Texto"/>
        <w:rPr>
          <w:szCs w:val="24"/>
          <w:lang w:val="es-ES_tradnl"/>
        </w:rPr>
      </w:pPr>
      <w:r w:rsidRPr="00E8602F">
        <w:rPr>
          <w:szCs w:val="24"/>
          <w:lang w:val="es-ES_tradnl"/>
        </w:rPr>
        <w:t>En el caso de que para acceder a una determinada Área Natural Protegida que por sus características geográficas sea contigua con otra y solamente se pueda acceder a la misma transitando por la otra, únicamente se pagarán los derechos a los que hacen referencia las fracciones I, I Bis, I Ter y II, según sea el caso, por aquélla en la que usen o aprovechen los elementos naturales marinos, insulares y terrestres de la misma, siempre y cuando sea en el mismo día y no se usen o aprovechen los elementos del Área Natural Protegida contigua.</w:t>
      </w:r>
    </w:p>
    <w:p w:rsidR="00B21AD6" w:rsidRPr="00E8602F" w:rsidRDefault="00B21AD6" w:rsidP="00B21AD6">
      <w:pPr>
        <w:pStyle w:val="Texto"/>
        <w:spacing w:line="220" w:lineRule="exact"/>
        <w:rPr>
          <w:szCs w:val="24"/>
          <w:lang w:val="es-ES_tradnl"/>
        </w:rPr>
      </w:pPr>
      <w:r w:rsidRPr="00E8602F">
        <w:rPr>
          <w:b/>
          <w:szCs w:val="24"/>
          <w:lang w:val="es-ES_tradnl"/>
        </w:rPr>
        <w:lastRenderedPageBreak/>
        <w:t>Artículo 198-A.</w:t>
      </w:r>
      <w:r w:rsidRPr="00E8602F">
        <w:rPr>
          <w:szCs w:val="24"/>
          <w:lang w:val="es-ES_tradnl"/>
        </w:rPr>
        <w:t xml:space="preserve"> (Se deroga).</w:t>
      </w:r>
    </w:p>
    <w:p w:rsidR="00B21AD6" w:rsidRPr="00E8602F" w:rsidRDefault="00B21AD6" w:rsidP="00B21AD6">
      <w:pPr>
        <w:pStyle w:val="Texto"/>
        <w:tabs>
          <w:tab w:val="right" w:leader="dot" w:pos="8827"/>
        </w:tabs>
        <w:spacing w:line="220" w:lineRule="exact"/>
        <w:rPr>
          <w:szCs w:val="24"/>
          <w:lang w:val="es-ES_tradnl"/>
        </w:rPr>
      </w:pPr>
      <w:r w:rsidRPr="00E8602F">
        <w:rPr>
          <w:b/>
          <w:szCs w:val="24"/>
          <w:lang w:val="es-ES_tradnl"/>
        </w:rPr>
        <w:t>Artículo 232-D.</w:t>
      </w:r>
      <w:r w:rsidRPr="00E8602F">
        <w:rPr>
          <w:szCs w:val="24"/>
          <w:lang w:val="es-ES_tradnl"/>
        </w:rPr>
        <w:t xml:space="preserve"> </w:t>
      </w:r>
      <w:r>
        <w:rPr>
          <w:szCs w:val="24"/>
          <w:lang w:val="es-ES_tradnl"/>
        </w:rPr>
        <w:tab/>
      </w:r>
    </w:p>
    <w:p w:rsidR="00B21AD6" w:rsidRPr="00E8602F" w:rsidRDefault="00B21AD6" w:rsidP="00B21AD6">
      <w:pPr>
        <w:pStyle w:val="Texto"/>
        <w:spacing w:line="220" w:lineRule="exact"/>
        <w:rPr>
          <w:szCs w:val="24"/>
        </w:rPr>
      </w:pPr>
      <w:r w:rsidRPr="00E8602F">
        <w:rPr>
          <w:szCs w:val="24"/>
        </w:rPr>
        <w:t xml:space="preserve">ZONA III. Estado de Campeche: Champotón; Estado de Colima: Armería y Tecomán; Estado de Chiapas: Tapachula y Tonalá; Estado de Guerrero: </w:t>
      </w:r>
      <w:proofErr w:type="spellStart"/>
      <w:r w:rsidRPr="00E8602F">
        <w:rPr>
          <w:szCs w:val="24"/>
        </w:rPr>
        <w:t>Petatlán</w:t>
      </w:r>
      <w:proofErr w:type="spellEnd"/>
      <w:r w:rsidRPr="00E8602F">
        <w:rPr>
          <w:szCs w:val="24"/>
        </w:rPr>
        <w:t xml:space="preserve"> y La Unión; Estado de Jalisco: La Huerta; Estado de Michoacán: Coahuayana y Lázaro Cárdenas; Estado de Oaxaca: Salina Cruz y San Pedro Pochutla; Estado de Sinaloa: Ahome; Estado de Sonora: Caborca, Hermosillo y </w:t>
      </w:r>
      <w:proofErr w:type="spellStart"/>
      <w:r w:rsidRPr="00E8602F">
        <w:rPr>
          <w:szCs w:val="24"/>
        </w:rPr>
        <w:t>Huatabampo</w:t>
      </w:r>
      <w:proofErr w:type="spellEnd"/>
      <w:r w:rsidRPr="00E8602F">
        <w:rPr>
          <w:szCs w:val="24"/>
        </w:rPr>
        <w:t xml:space="preserve">; Estado de Tamaulipas: Altamira, Cd. Madero; Estado de Veracruz: San Rafael, Medellín de Bravo y Pueblo Viejo; Estado de Yucatán: </w:t>
      </w:r>
      <w:proofErr w:type="spellStart"/>
      <w:r w:rsidRPr="00E8602F">
        <w:rPr>
          <w:szCs w:val="24"/>
        </w:rPr>
        <w:t>Hunucma</w:t>
      </w:r>
      <w:proofErr w:type="spellEnd"/>
      <w:r w:rsidRPr="00E8602F">
        <w:rPr>
          <w:szCs w:val="24"/>
        </w:rPr>
        <w:t xml:space="preserve">, </w:t>
      </w:r>
      <w:proofErr w:type="spellStart"/>
      <w:r w:rsidRPr="00E8602F">
        <w:rPr>
          <w:szCs w:val="24"/>
        </w:rPr>
        <w:t>Sinanche</w:t>
      </w:r>
      <w:proofErr w:type="spellEnd"/>
      <w:r w:rsidRPr="00E8602F">
        <w:rPr>
          <w:szCs w:val="24"/>
        </w:rPr>
        <w:t xml:space="preserve">, </w:t>
      </w:r>
      <w:proofErr w:type="spellStart"/>
      <w:r w:rsidRPr="00E8602F">
        <w:rPr>
          <w:szCs w:val="24"/>
        </w:rPr>
        <w:t>Yobain</w:t>
      </w:r>
      <w:proofErr w:type="spellEnd"/>
      <w:r w:rsidRPr="00E8602F">
        <w:rPr>
          <w:szCs w:val="24"/>
        </w:rPr>
        <w:t xml:space="preserve">, </w:t>
      </w:r>
      <w:proofErr w:type="spellStart"/>
      <w:r w:rsidRPr="00E8602F">
        <w:rPr>
          <w:szCs w:val="24"/>
        </w:rPr>
        <w:t>Dzidzantún</w:t>
      </w:r>
      <w:proofErr w:type="spellEnd"/>
      <w:r w:rsidRPr="00E8602F">
        <w:rPr>
          <w:szCs w:val="24"/>
        </w:rPr>
        <w:t xml:space="preserve">, </w:t>
      </w:r>
      <w:proofErr w:type="spellStart"/>
      <w:r w:rsidRPr="00E8602F">
        <w:rPr>
          <w:szCs w:val="24"/>
        </w:rPr>
        <w:t>Dzilam</w:t>
      </w:r>
      <w:proofErr w:type="spellEnd"/>
      <w:r w:rsidRPr="00E8602F">
        <w:rPr>
          <w:szCs w:val="24"/>
        </w:rPr>
        <w:t xml:space="preserve"> de Bravo y </w:t>
      </w:r>
      <w:proofErr w:type="spellStart"/>
      <w:r w:rsidRPr="00E8602F">
        <w:rPr>
          <w:szCs w:val="24"/>
        </w:rPr>
        <w:t>Tizimín</w:t>
      </w:r>
      <w:proofErr w:type="spellEnd"/>
      <w:r w:rsidRPr="00E8602F">
        <w:rPr>
          <w:szCs w:val="24"/>
        </w:rPr>
        <w:t>.</w:t>
      </w:r>
    </w:p>
    <w:p w:rsidR="00B21AD6" w:rsidRPr="00E8602F" w:rsidRDefault="00B21AD6" w:rsidP="00B21AD6">
      <w:pPr>
        <w:pStyle w:val="Texto"/>
        <w:spacing w:line="220" w:lineRule="exact"/>
        <w:rPr>
          <w:szCs w:val="24"/>
        </w:rPr>
      </w:pPr>
      <w:r w:rsidRPr="00E8602F">
        <w:rPr>
          <w:szCs w:val="24"/>
        </w:rPr>
        <w:t xml:space="preserve">ZONA IV. Estado de Campeche: El Carmen; Estado de Nayarit: </w:t>
      </w:r>
      <w:proofErr w:type="spellStart"/>
      <w:r w:rsidRPr="00E8602F">
        <w:rPr>
          <w:szCs w:val="24"/>
        </w:rPr>
        <w:t>Tecuala</w:t>
      </w:r>
      <w:proofErr w:type="spellEnd"/>
      <w:r w:rsidRPr="00E8602F">
        <w:rPr>
          <w:szCs w:val="24"/>
        </w:rPr>
        <w:t xml:space="preserve">; Estado de Quintana Roo: Lázaro Cárdenas y Othón P. Blanco; Estado de Veracruz: Ángel R. Cabada, La Antigua, Lerdo de Tejada, </w:t>
      </w:r>
      <w:proofErr w:type="spellStart"/>
      <w:r w:rsidRPr="00E8602F">
        <w:rPr>
          <w:szCs w:val="24"/>
        </w:rPr>
        <w:t>Mecayapan</w:t>
      </w:r>
      <w:proofErr w:type="spellEnd"/>
      <w:r w:rsidRPr="00E8602F">
        <w:rPr>
          <w:szCs w:val="24"/>
        </w:rPr>
        <w:t xml:space="preserve">, </w:t>
      </w:r>
      <w:proofErr w:type="spellStart"/>
      <w:r w:rsidRPr="00E8602F">
        <w:rPr>
          <w:szCs w:val="24"/>
        </w:rPr>
        <w:t>Ozuluama</w:t>
      </w:r>
      <w:proofErr w:type="spellEnd"/>
      <w:r w:rsidRPr="00E8602F">
        <w:rPr>
          <w:szCs w:val="24"/>
        </w:rPr>
        <w:t xml:space="preserve">, </w:t>
      </w:r>
      <w:proofErr w:type="spellStart"/>
      <w:r w:rsidRPr="00E8602F">
        <w:rPr>
          <w:szCs w:val="24"/>
        </w:rPr>
        <w:t>Pajapan</w:t>
      </w:r>
      <w:proofErr w:type="spellEnd"/>
      <w:r w:rsidRPr="00E8602F">
        <w:rPr>
          <w:szCs w:val="24"/>
        </w:rPr>
        <w:t xml:space="preserve">, Papantla, </w:t>
      </w:r>
      <w:proofErr w:type="spellStart"/>
      <w:r w:rsidRPr="00E8602F">
        <w:rPr>
          <w:szCs w:val="24"/>
        </w:rPr>
        <w:t>Tatahuicapan</w:t>
      </w:r>
      <w:proofErr w:type="spellEnd"/>
      <w:r w:rsidRPr="00E8602F">
        <w:rPr>
          <w:szCs w:val="24"/>
        </w:rPr>
        <w:t xml:space="preserve">, Tampico Alto; Estado de Yucatán: </w:t>
      </w:r>
      <w:proofErr w:type="spellStart"/>
      <w:r w:rsidRPr="00E8602F">
        <w:rPr>
          <w:szCs w:val="24"/>
        </w:rPr>
        <w:t>Telchac</w:t>
      </w:r>
      <w:proofErr w:type="spellEnd"/>
      <w:r w:rsidRPr="00E8602F">
        <w:rPr>
          <w:szCs w:val="24"/>
        </w:rPr>
        <w:t xml:space="preserve"> Puerto, Río Lagartos y San Felipe.</w:t>
      </w:r>
    </w:p>
    <w:p w:rsidR="00B21AD6" w:rsidRPr="00E8602F" w:rsidRDefault="00B21AD6" w:rsidP="00B21AD6">
      <w:pPr>
        <w:pStyle w:val="Texto"/>
        <w:tabs>
          <w:tab w:val="right" w:leader="dot" w:pos="8827"/>
        </w:tabs>
        <w:spacing w:line="220" w:lineRule="exact"/>
        <w:rPr>
          <w:szCs w:val="24"/>
        </w:rPr>
      </w:pPr>
      <w:r>
        <w:rPr>
          <w:szCs w:val="24"/>
          <w:lang w:val="es-ES_tradnl"/>
        </w:rPr>
        <w:tab/>
      </w:r>
    </w:p>
    <w:p w:rsidR="00B21AD6" w:rsidRPr="00E8602F" w:rsidRDefault="00B21AD6" w:rsidP="00B21AD6">
      <w:pPr>
        <w:pStyle w:val="Texto"/>
        <w:spacing w:line="220" w:lineRule="exact"/>
        <w:rPr>
          <w:szCs w:val="24"/>
        </w:rPr>
      </w:pPr>
      <w:r w:rsidRPr="00E8602F">
        <w:rPr>
          <w:szCs w:val="24"/>
        </w:rPr>
        <w:t xml:space="preserve">ZONA VIII. Estado de Baja California: Playas de Rosarito; Estado de Baja California Sur: Loreto; Estado de Colima: Manzanillo; Estado de Oaxaca: San Pedro </w:t>
      </w:r>
      <w:proofErr w:type="spellStart"/>
      <w:r w:rsidRPr="00E8602F">
        <w:rPr>
          <w:szCs w:val="24"/>
        </w:rPr>
        <w:t>Mixtepec</w:t>
      </w:r>
      <w:proofErr w:type="spellEnd"/>
      <w:r w:rsidRPr="00E8602F">
        <w:rPr>
          <w:szCs w:val="24"/>
        </w:rPr>
        <w:t>; Estado de Quintana Roo: Isla Mujeres y Bacalar; Estado de Nayarit: Bahía de Banderas; Estado de Sinaloa: Mazatlán; Estado de Sonora: Puerto Peñasco; Estado de Veracruz: Boca del Río y Veracruz.</w:t>
      </w:r>
    </w:p>
    <w:p w:rsidR="00B21AD6" w:rsidRPr="00E8602F" w:rsidRDefault="00B21AD6" w:rsidP="00B21AD6">
      <w:pPr>
        <w:pStyle w:val="Texto"/>
        <w:tabs>
          <w:tab w:val="right" w:leader="dot" w:pos="8827"/>
        </w:tabs>
        <w:spacing w:line="220" w:lineRule="exact"/>
        <w:rPr>
          <w:szCs w:val="24"/>
        </w:rPr>
      </w:pPr>
      <w:r>
        <w:rPr>
          <w:szCs w:val="24"/>
        </w:rPr>
        <w:tab/>
      </w:r>
    </w:p>
    <w:p w:rsidR="00B21AD6" w:rsidRPr="00E8602F" w:rsidRDefault="00B21AD6" w:rsidP="00B21AD6">
      <w:pPr>
        <w:pStyle w:val="Texto"/>
        <w:spacing w:line="220" w:lineRule="exact"/>
        <w:rPr>
          <w:szCs w:val="24"/>
        </w:rPr>
      </w:pPr>
      <w:r w:rsidRPr="00E8602F">
        <w:rPr>
          <w:szCs w:val="24"/>
        </w:rPr>
        <w:t xml:space="preserve">ZONA XI. </w:t>
      </w:r>
      <w:proofErr w:type="spellStart"/>
      <w:r w:rsidRPr="00E8602F">
        <w:rPr>
          <w:szCs w:val="24"/>
        </w:rPr>
        <w:t>Subzona</w:t>
      </w:r>
      <w:proofErr w:type="spellEnd"/>
      <w:r w:rsidRPr="00E8602F">
        <w:rPr>
          <w:szCs w:val="24"/>
        </w:rPr>
        <w:t xml:space="preserve"> A. Estado de Quintana Roo: Cozumel. </w:t>
      </w:r>
      <w:proofErr w:type="spellStart"/>
      <w:r w:rsidRPr="00E8602F">
        <w:rPr>
          <w:szCs w:val="24"/>
        </w:rPr>
        <w:t>Subzona</w:t>
      </w:r>
      <w:proofErr w:type="spellEnd"/>
      <w:r w:rsidRPr="00E8602F">
        <w:rPr>
          <w:szCs w:val="24"/>
        </w:rPr>
        <w:t xml:space="preserve"> B. Estado de Quintana Roo: Benito Juárez, Puerto Morelos, Solidaridad y Tulum.</w:t>
      </w:r>
    </w:p>
    <w:p w:rsidR="00B21AD6" w:rsidRPr="00E8602F" w:rsidRDefault="00B21AD6" w:rsidP="00B21AD6">
      <w:pPr>
        <w:pStyle w:val="Texto"/>
        <w:tabs>
          <w:tab w:val="right" w:leader="dot" w:pos="8827"/>
        </w:tabs>
        <w:spacing w:line="220" w:lineRule="exact"/>
        <w:rPr>
          <w:szCs w:val="24"/>
          <w:lang w:val="es-ES_tradnl"/>
        </w:rPr>
      </w:pPr>
      <w:r w:rsidRPr="00E8602F">
        <w:rPr>
          <w:b/>
          <w:szCs w:val="24"/>
          <w:lang w:val="es-ES_tradnl"/>
        </w:rPr>
        <w:t>Artículo 238-C.</w:t>
      </w:r>
      <w:r w:rsidRPr="00E8602F">
        <w:rPr>
          <w:szCs w:val="24"/>
          <w:lang w:val="es-ES_tradnl"/>
        </w:rPr>
        <w:t xml:space="preserve"> </w:t>
      </w:r>
      <w:r>
        <w:rPr>
          <w:szCs w:val="24"/>
          <w:lang w:val="es-ES_tradnl"/>
        </w:rPr>
        <w:tab/>
      </w:r>
    </w:p>
    <w:p w:rsidR="00B21AD6" w:rsidRPr="00E8602F" w:rsidRDefault="00B21AD6" w:rsidP="00B21AD6">
      <w:pPr>
        <w:pStyle w:val="Texto"/>
        <w:spacing w:line="220" w:lineRule="exact"/>
        <w:rPr>
          <w:szCs w:val="24"/>
          <w:lang w:val="es-ES_tradnl"/>
        </w:rPr>
      </w:pPr>
      <w:r w:rsidRPr="00E8602F">
        <w:rPr>
          <w:szCs w:val="24"/>
          <w:lang w:val="es-ES_tradnl"/>
        </w:rPr>
        <w:t>Estarán exentos del pago del derecho a que se refiere la fracción I de este artículo, los menores de 12 años, los discapacitados, los adultos mayores con credencial del Instituto Nacional de las Personas Adultas Mayores, los pensionados y los jubilados. Los estudiantes y profesores con credencial vigente tendrán un 50% de descuento.</w:t>
      </w:r>
    </w:p>
    <w:p w:rsidR="00B21AD6" w:rsidRPr="00E8602F" w:rsidRDefault="00B21AD6" w:rsidP="00B21AD6">
      <w:pPr>
        <w:pStyle w:val="Texto"/>
        <w:tabs>
          <w:tab w:val="right" w:leader="dot" w:pos="8827"/>
        </w:tabs>
        <w:spacing w:line="220" w:lineRule="exact"/>
        <w:rPr>
          <w:szCs w:val="24"/>
          <w:lang w:val="es-ES_tradnl"/>
        </w:rPr>
      </w:pPr>
      <w:r>
        <w:rPr>
          <w:szCs w:val="24"/>
          <w:lang w:val="es-ES_tradnl"/>
        </w:rPr>
        <w:tab/>
      </w:r>
    </w:p>
    <w:p w:rsidR="00B21AD6" w:rsidRPr="00E8602F" w:rsidRDefault="00B21AD6" w:rsidP="00B21AD6">
      <w:pPr>
        <w:pStyle w:val="Texto"/>
        <w:tabs>
          <w:tab w:val="right" w:leader="dot" w:pos="8827"/>
        </w:tabs>
        <w:spacing w:line="220" w:lineRule="exact"/>
        <w:rPr>
          <w:szCs w:val="24"/>
          <w:lang w:val="es-ES_tradnl"/>
        </w:rPr>
      </w:pPr>
      <w:r w:rsidRPr="00E8602F">
        <w:rPr>
          <w:b/>
          <w:szCs w:val="24"/>
          <w:lang w:val="es-ES_tradnl"/>
        </w:rPr>
        <w:t>Artículo 244-B.</w:t>
      </w:r>
      <w:r w:rsidRPr="00E8602F">
        <w:rPr>
          <w:szCs w:val="24"/>
          <w:lang w:val="es-ES_tradnl"/>
        </w:rPr>
        <w:t xml:space="preserve"> </w:t>
      </w:r>
      <w:r>
        <w:rPr>
          <w:szCs w:val="24"/>
          <w:lang w:val="es-ES_tradnl"/>
        </w:rPr>
        <w:tab/>
      </w:r>
    </w:p>
    <w:p w:rsidR="00B21AD6" w:rsidRPr="00E8602F" w:rsidRDefault="00B21AD6" w:rsidP="00B21AD6">
      <w:pPr>
        <w:pStyle w:val="Texto"/>
        <w:spacing w:line="220" w:lineRule="exact"/>
        <w:ind w:firstLine="0"/>
        <w:jc w:val="center"/>
        <w:rPr>
          <w:szCs w:val="24"/>
          <w:lang w:val="es-ES_tradnl"/>
        </w:rPr>
      </w:pPr>
      <w:r w:rsidRPr="00E8602F">
        <w:rPr>
          <w:szCs w:val="24"/>
          <w:lang w:val="es-ES_tradnl"/>
        </w:rPr>
        <w:t>Tabla A</w:t>
      </w:r>
    </w:p>
    <w:tbl>
      <w:tblPr>
        <w:tblW w:w="4320" w:type="dxa"/>
        <w:jc w:val="center"/>
        <w:tblLayout w:type="fixed"/>
        <w:tblCellMar>
          <w:left w:w="72" w:type="dxa"/>
          <w:right w:w="72" w:type="dxa"/>
        </w:tblCellMar>
        <w:tblLook w:val="0000" w:firstRow="0" w:lastRow="0" w:firstColumn="0" w:lastColumn="0" w:noHBand="0" w:noVBand="0"/>
      </w:tblPr>
      <w:tblGrid>
        <w:gridCol w:w="1777"/>
        <w:gridCol w:w="2543"/>
      </w:tblGrid>
      <w:tr w:rsidR="00B21AD6" w:rsidRPr="00E8602F" w:rsidTr="00834A07">
        <w:tblPrEx>
          <w:tblCellMar>
            <w:top w:w="0" w:type="dxa"/>
            <w:bottom w:w="0" w:type="dxa"/>
          </w:tblCellMar>
        </w:tblPrEx>
        <w:trPr>
          <w:trHeight w:val="20"/>
          <w:jc w:val="center"/>
        </w:trPr>
        <w:tc>
          <w:tcPr>
            <w:tcW w:w="5524" w:type="dxa"/>
            <w:gridSpan w:val="2"/>
            <w:tcBorders>
              <w:top w:val="single" w:sz="6" w:space="0" w:color="auto"/>
              <w:left w:val="single" w:sz="6" w:space="0" w:color="auto"/>
              <w:bottom w:val="single" w:sz="6" w:space="0" w:color="auto"/>
              <w:right w:val="single" w:sz="6" w:space="0" w:color="auto"/>
            </w:tcBorders>
            <w:noWrap/>
          </w:tcPr>
          <w:p w:rsidR="00B21AD6" w:rsidRPr="00E8602F" w:rsidRDefault="00B21AD6" w:rsidP="00834A07">
            <w:pPr>
              <w:pStyle w:val="Texto"/>
              <w:spacing w:line="220" w:lineRule="exact"/>
              <w:ind w:firstLine="0"/>
              <w:jc w:val="left"/>
              <w:rPr>
                <w:szCs w:val="24"/>
                <w:lang w:val="es-ES_tradnl"/>
              </w:rPr>
            </w:pPr>
            <w:r w:rsidRPr="00E8602F">
              <w:rPr>
                <w:szCs w:val="24"/>
                <w:lang w:val="es-ES_tradnl"/>
              </w:rPr>
              <w:t xml:space="preserve">I. Rango de frecuencias en </w:t>
            </w:r>
            <w:proofErr w:type="spellStart"/>
            <w:r w:rsidRPr="00E8602F">
              <w:rPr>
                <w:szCs w:val="24"/>
                <w:lang w:val="es-ES_tradnl"/>
              </w:rPr>
              <w:t>Megahertz</w:t>
            </w:r>
            <w:proofErr w:type="spellEnd"/>
          </w:p>
        </w:tc>
      </w:tr>
      <w:tr w:rsidR="00B21AD6" w:rsidRPr="00E8602F" w:rsidTr="00834A07">
        <w:tblPrEx>
          <w:tblCellMar>
            <w:top w:w="0" w:type="dxa"/>
            <w:bottom w:w="0" w:type="dxa"/>
          </w:tblCellMar>
        </w:tblPrEx>
        <w:trPr>
          <w:trHeight w:val="20"/>
          <w:jc w:val="center"/>
        </w:trPr>
        <w:tc>
          <w:tcPr>
            <w:tcW w:w="2263"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spacing w:line="220" w:lineRule="exact"/>
              <w:ind w:firstLine="0"/>
              <w:jc w:val="center"/>
              <w:rPr>
                <w:szCs w:val="24"/>
                <w:lang w:val="es-ES_tradnl"/>
              </w:rPr>
            </w:pPr>
            <w:r w:rsidRPr="00E8602F">
              <w:rPr>
                <w:szCs w:val="24"/>
                <w:lang w:val="es-ES_tradnl"/>
              </w:rPr>
              <w:t>De 1850 MHz</w:t>
            </w:r>
          </w:p>
        </w:tc>
        <w:tc>
          <w:tcPr>
            <w:tcW w:w="3261"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spacing w:line="220" w:lineRule="exact"/>
              <w:ind w:firstLine="0"/>
              <w:jc w:val="center"/>
              <w:rPr>
                <w:szCs w:val="24"/>
                <w:lang w:val="es-ES_tradnl"/>
              </w:rPr>
            </w:pPr>
            <w:r w:rsidRPr="00E8602F">
              <w:rPr>
                <w:szCs w:val="24"/>
                <w:lang w:val="es-ES_tradnl"/>
              </w:rPr>
              <w:t>a 1910 MHz</w:t>
            </w:r>
          </w:p>
        </w:tc>
      </w:tr>
      <w:tr w:rsidR="00B21AD6" w:rsidRPr="00E8602F" w:rsidTr="00834A07">
        <w:tblPrEx>
          <w:tblCellMar>
            <w:top w:w="0" w:type="dxa"/>
            <w:bottom w:w="0" w:type="dxa"/>
          </w:tblCellMar>
        </w:tblPrEx>
        <w:trPr>
          <w:trHeight w:val="20"/>
          <w:jc w:val="center"/>
        </w:trPr>
        <w:tc>
          <w:tcPr>
            <w:tcW w:w="2263"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spacing w:line="220" w:lineRule="exact"/>
              <w:ind w:firstLine="0"/>
              <w:jc w:val="center"/>
              <w:rPr>
                <w:szCs w:val="24"/>
                <w:lang w:val="es-ES_tradnl"/>
              </w:rPr>
            </w:pPr>
            <w:r w:rsidRPr="00E8602F">
              <w:rPr>
                <w:szCs w:val="24"/>
                <w:lang w:val="es-ES_tradnl"/>
              </w:rPr>
              <w:t>De 1930 MHz</w:t>
            </w:r>
          </w:p>
        </w:tc>
        <w:tc>
          <w:tcPr>
            <w:tcW w:w="3261"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spacing w:line="220" w:lineRule="exact"/>
              <w:ind w:firstLine="0"/>
              <w:jc w:val="center"/>
              <w:rPr>
                <w:szCs w:val="24"/>
                <w:lang w:val="es-ES_tradnl"/>
              </w:rPr>
            </w:pPr>
            <w:r w:rsidRPr="00E8602F">
              <w:rPr>
                <w:szCs w:val="24"/>
                <w:lang w:val="es-ES_tradnl"/>
              </w:rPr>
              <w:t>a 1990 MHz</w:t>
            </w:r>
          </w:p>
        </w:tc>
      </w:tr>
    </w:tbl>
    <w:p w:rsidR="00B21AD6" w:rsidRPr="00E8602F" w:rsidRDefault="00B21AD6" w:rsidP="00B21AD6">
      <w:pPr>
        <w:pStyle w:val="Texto"/>
        <w:spacing w:line="220" w:lineRule="exact"/>
        <w:rPr>
          <w:szCs w:val="24"/>
          <w:lang w:val="es-ES_tradnl"/>
        </w:rPr>
      </w:pPr>
    </w:p>
    <w:p w:rsidR="00B21AD6" w:rsidRPr="00E8602F" w:rsidRDefault="00B21AD6" w:rsidP="00B21AD6">
      <w:pPr>
        <w:pStyle w:val="Texto"/>
        <w:tabs>
          <w:tab w:val="right" w:leader="dot" w:pos="8827"/>
        </w:tabs>
        <w:spacing w:line="220" w:lineRule="exact"/>
        <w:rPr>
          <w:szCs w:val="24"/>
          <w:lang w:val="es-ES_tradnl"/>
        </w:rPr>
      </w:pPr>
      <w:r>
        <w:rPr>
          <w:szCs w:val="24"/>
          <w:lang w:val="es-ES_tradnl"/>
        </w:rPr>
        <w:tab/>
      </w:r>
    </w:p>
    <w:p w:rsidR="00B21AD6" w:rsidRPr="00E8602F" w:rsidRDefault="00B21AD6" w:rsidP="00B21AD6">
      <w:pPr>
        <w:pStyle w:val="Texto"/>
        <w:tabs>
          <w:tab w:val="right" w:leader="dot" w:pos="8827"/>
        </w:tabs>
        <w:spacing w:line="220" w:lineRule="exact"/>
        <w:rPr>
          <w:szCs w:val="24"/>
          <w:lang w:val="es-ES_tradnl"/>
        </w:rPr>
      </w:pPr>
      <w:r w:rsidRPr="00E8602F">
        <w:rPr>
          <w:b/>
          <w:szCs w:val="24"/>
          <w:lang w:val="es-ES_tradnl"/>
        </w:rPr>
        <w:t>Artículo 244-D.</w:t>
      </w:r>
      <w:r w:rsidRPr="00E8602F">
        <w:rPr>
          <w:szCs w:val="24"/>
          <w:lang w:val="es-ES_tradnl"/>
        </w:rPr>
        <w:t xml:space="preserve"> </w:t>
      </w:r>
      <w:r>
        <w:rPr>
          <w:szCs w:val="24"/>
          <w:lang w:val="es-ES_tradnl"/>
        </w:rPr>
        <w:tab/>
      </w:r>
    </w:p>
    <w:p w:rsidR="00B21AD6" w:rsidRPr="00E8602F" w:rsidRDefault="00B21AD6" w:rsidP="00B21AD6">
      <w:pPr>
        <w:pStyle w:val="Texto"/>
        <w:spacing w:line="220" w:lineRule="exact"/>
        <w:ind w:firstLine="0"/>
        <w:jc w:val="center"/>
        <w:rPr>
          <w:szCs w:val="24"/>
          <w:lang w:val="es-ES_tradnl"/>
        </w:rPr>
      </w:pPr>
      <w:r w:rsidRPr="00E8602F">
        <w:rPr>
          <w:szCs w:val="24"/>
          <w:lang w:val="es-ES_tradnl"/>
        </w:rPr>
        <w:t>Tabla A</w:t>
      </w:r>
    </w:p>
    <w:tbl>
      <w:tblPr>
        <w:tblW w:w="4320" w:type="dxa"/>
        <w:jc w:val="center"/>
        <w:tblLayout w:type="fixed"/>
        <w:tblCellMar>
          <w:left w:w="72" w:type="dxa"/>
          <w:right w:w="72" w:type="dxa"/>
        </w:tblCellMar>
        <w:tblLook w:val="0000" w:firstRow="0" w:lastRow="0" w:firstColumn="0" w:lastColumn="0" w:noHBand="0" w:noVBand="0"/>
      </w:tblPr>
      <w:tblGrid>
        <w:gridCol w:w="2214"/>
        <w:gridCol w:w="2106"/>
      </w:tblGrid>
      <w:tr w:rsidR="00B21AD6" w:rsidRPr="00E8602F" w:rsidTr="00834A07">
        <w:tblPrEx>
          <w:tblCellMar>
            <w:top w:w="0" w:type="dxa"/>
            <w:bottom w:w="0" w:type="dxa"/>
          </w:tblCellMar>
        </w:tblPrEx>
        <w:trPr>
          <w:trHeight w:val="20"/>
          <w:jc w:val="center"/>
        </w:trPr>
        <w:tc>
          <w:tcPr>
            <w:tcW w:w="5529" w:type="dxa"/>
            <w:gridSpan w:val="2"/>
            <w:tcBorders>
              <w:top w:val="single" w:sz="6" w:space="0" w:color="auto"/>
              <w:left w:val="single" w:sz="6" w:space="0" w:color="auto"/>
              <w:bottom w:val="single" w:sz="6" w:space="0" w:color="auto"/>
              <w:right w:val="single" w:sz="6" w:space="0" w:color="auto"/>
            </w:tcBorders>
            <w:noWrap/>
            <w:vAlign w:val="center"/>
          </w:tcPr>
          <w:p w:rsidR="00B21AD6" w:rsidRPr="00E8602F" w:rsidRDefault="00B21AD6" w:rsidP="00834A07">
            <w:pPr>
              <w:pStyle w:val="Texto"/>
              <w:spacing w:line="220" w:lineRule="exact"/>
              <w:ind w:firstLine="0"/>
              <w:jc w:val="center"/>
              <w:rPr>
                <w:szCs w:val="24"/>
                <w:lang w:val="es-ES_tradnl"/>
              </w:rPr>
            </w:pPr>
            <w:r w:rsidRPr="00E8602F">
              <w:rPr>
                <w:szCs w:val="24"/>
                <w:lang w:val="es-ES_tradnl"/>
              </w:rPr>
              <w:t xml:space="preserve">Rango de frecuencias en </w:t>
            </w:r>
            <w:proofErr w:type="spellStart"/>
            <w:r w:rsidRPr="00E8602F">
              <w:rPr>
                <w:szCs w:val="24"/>
                <w:lang w:val="es-ES_tradnl"/>
              </w:rPr>
              <w:t>Megahertz</w:t>
            </w:r>
            <w:proofErr w:type="spellEnd"/>
          </w:p>
        </w:tc>
      </w:tr>
      <w:tr w:rsidR="00B21AD6" w:rsidRPr="00E8602F" w:rsidTr="00834A07">
        <w:tblPrEx>
          <w:tblCellMar>
            <w:top w:w="0" w:type="dxa"/>
            <w:bottom w:w="0" w:type="dxa"/>
          </w:tblCellMar>
        </w:tblPrEx>
        <w:trPr>
          <w:trHeight w:val="20"/>
          <w:jc w:val="center"/>
        </w:trPr>
        <w:tc>
          <w:tcPr>
            <w:tcW w:w="2835"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20" w:lineRule="exact"/>
              <w:ind w:firstLine="0"/>
              <w:jc w:val="center"/>
              <w:rPr>
                <w:szCs w:val="24"/>
                <w:lang w:val="es-ES_tradnl"/>
              </w:rPr>
            </w:pPr>
            <w:r w:rsidRPr="00E8602F">
              <w:rPr>
                <w:szCs w:val="24"/>
                <w:lang w:val="es-ES_tradnl"/>
              </w:rPr>
              <w:t>De 431.3 MHz</w:t>
            </w:r>
          </w:p>
        </w:tc>
        <w:tc>
          <w:tcPr>
            <w:tcW w:w="2694"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20" w:lineRule="exact"/>
              <w:ind w:firstLine="0"/>
              <w:jc w:val="center"/>
              <w:rPr>
                <w:szCs w:val="24"/>
                <w:lang w:val="es-ES_tradnl"/>
              </w:rPr>
            </w:pPr>
            <w:r w:rsidRPr="00E8602F">
              <w:rPr>
                <w:szCs w:val="24"/>
                <w:lang w:val="es-ES_tradnl"/>
              </w:rPr>
              <w:t>a 433 MHz</w:t>
            </w:r>
          </w:p>
        </w:tc>
      </w:tr>
      <w:tr w:rsidR="00B21AD6" w:rsidRPr="00E8602F" w:rsidTr="00834A07">
        <w:tblPrEx>
          <w:tblCellMar>
            <w:top w:w="0" w:type="dxa"/>
            <w:bottom w:w="0" w:type="dxa"/>
          </w:tblCellMar>
        </w:tblPrEx>
        <w:trPr>
          <w:trHeight w:val="20"/>
          <w:jc w:val="center"/>
        </w:trPr>
        <w:tc>
          <w:tcPr>
            <w:tcW w:w="2835"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20" w:lineRule="exact"/>
              <w:ind w:firstLine="0"/>
              <w:jc w:val="center"/>
              <w:rPr>
                <w:szCs w:val="24"/>
                <w:lang w:val="es-ES_tradnl"/>
              </w:rPr>
            </w:pPr>
            <w:r w:rsidRPr="00E8602F">
              <w:rPr>
                <w:szCs w:val="24"/>
                <w:lang w:val="es-ES_tradnl"/>
              </w:rPr>
              <w:t>De 438.3 MHz</w:t>
            </w:r>
          </w:p>
        </w:tc>
        <w:tc>
          <w:tcPr>
            <w:tcW w:w="2694"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20" w:lineRule="exact"/>
              <w:ind w:firstLine="0"/>
              <w:jc w:val="center"/>
              <w:rPr>
                <w:szCs w:val="24"/>
                <w:lang w:val="es-ES_tradnl"/>
              </w:rPr>
            </w:pPr>
            <w:r w:rsidRPr="00E8602F">
              <w:rPr>
                <w:szCs w:val="24"/>
                <w:lang w:val="es-ES_tradnl"/>
              </w:rPr>
              <w:t>a 440 MHz</w:t>
            </w:r>
          </w:p>
        </w:tc>
      </w:tr>
      <w:tr w:rsidR="00B21AD6" w:rsidRPr="00E8602F" w:rsidTr="00834A07">
        <w:tblPrEx>
          <w:tblCellMar>
            <w:top w:w="0" w:type="dxa"/>
            <w:bottom w:w="0" w:type="dxa"/>
          </w:tblCellMar>
        </w:tblPrEx>
        <w:trPr>
          <w:trHeight w:val="20"/>
          <w:jc w:val="center"/>
        </w:trPr>
        <w:tc>
          <w:tcPr>
            <w:tcW w:w="2835"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20" w:lineRule="exact"/>
              <w:ind w:firstLine="0"/>
              <w:jc w:val="center"/>
              <w:rPr>
                <w:szCs w:val="24"/>
                <w:lang w:val="es-ES_tradnl"/>
              </w:rPr>
            </w:pPr>
            <w:r w:rsidRPr="00E8602F">
              <w:rPr>
                <w:szCs w:val="24"/>
                <w:lang w:val="es-ES_tradnl"/>
              </w:rPr>
              <w:t>De 475 MHz</w:t>
            </w:r>
          </w:p>
        </w:tc>
        <w:tc>
          <w:tcPr>
            <w:tcW w:w="2694"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20" w:lineRule="exact"/>
              <w:ind w:firstLine="0"/>
              <w:jc w:val="center"/>
              <w:rPr>
                <w:szCs w:val="24"/>
                <w:lang w:val="es-ES_tradnl"/>
              </w:rPr>
            </w:pPr>
            <w:r w:rsidRPr="00E8602F">
              <w:rPr>
                <w:szCs w:val="24"/>
                <w:lang w:val="es-ES_tradnl"/>
              </w:rPr>
              <w:t>a 476.2 MHz</w:t>
            </w:r>
          </w:p>
        </w:tc>
      </w:tr>
      <w:tr w:rsidR="00B21AD6" w:rsidRPr="00E8602F" w:rsidTr="00834A07">
        <w:tblPrEx>
          <w:tblCellMar>
            <w:top w:w="0" w:type="dxa"/>
            <w:bottom w:w="0" w:type="dxa"/>
          </w:tblCellMar>
        </w:tblPrEx>
        <w:trPr>
          <w:trHeight w:val="20"/>
          <w:jc w:val="center"/>
        </w:trPr>
        <w:tc>
          <w:tcPr>
            <w:tcW w:w="2835"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20" w:lineRule="exact"/>
              <w:ind w:firstLine="0"/>
              <w:jc w:val="center"/>
              <w:rPr>
                <w:szCs w:val="24"/>
                <w:lang w:val="es-ES_tradnl"/>
              </w:rPr>
            </w:pPr>
            <w:r w:rsidRPr="00E8602F">
              <w:rPr>
                <w:szCs w:val="24"/>
                <w:lang w:val="es-ES_tradnl"/>
              </w:rPr>
              <w:t>De 494.6 MHz</w:t>
            </w:r>
          </w:p>
        </w:tc>
        <w:tc>
          <w:tcPr>
            <w:tcW w:w="2694"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20" w:lineRule="exact"/>
              <w:ind w:firstLine="0"/>
              <w:jc w:val="center"/>
              <w:rPr>
                <w:szCs w:val="24"/>
                <w:lang w:val="es-ES_tradnl"/>
              </w:rPr>
            </w:pPr>
            <w:r w:rsidRPr="00E8602F">
              <w:rPr>
                <w:szCs w:val="24"/>
                <w:lang w:val="es-ES_tradnl"/>
              </w:rPr>
              <w:t>a 495.8 MHz</w:t>
            </w:r>
          </w:p>
        </w:tc>
      </w:tr>
      <w:tr w:rsidR="00B21AD6" w:rsidRPr="00E8602F" w:rsidTr="00834A07">
        <w:tblPrEx>
          <w:tblCellMar>
            <w:top w:w="0" w:type="dxa"/>
            <w:bottom w:w="0" w:type="dxa"/>
          </w:tblCellMar>
        </w:tblPrEx>
        <w:trPr>
          <w:trHeight w:val="20"/>
          <w:jc w:val="center"/>
        </w:trPr>
        <w:tc>
          <w:tcPr>
            <w:tcW w:w="2835"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20" w:lineRule="exact"/>
              <w:ind w:firstLine="0"/>
              <w:jc w:val="center"/>
              <w:rPr>
                <w:szCs w:val="24"/>
                <w:lang w:val="es-ES_tradnl"/>
              </w:rPr>
            </w:pPr>
            <w:r w:rsidRPr="00E8602F">
              <w:rPr>
                <w:szCs w:val="24"/>
                <w:lang w:val="es-ES_tradnl"/>
              </w:rPr>
              <w:t>De 806 MHz</w:t>
            </w:r>
          </w:p>
        </w:tc>
        <w:tc>
          <w:tcPr>
            <w:tcW w:w="2694"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20" w:lineRule="exact"/>
              <w:ind w:firstLine="0"/>
              <w:jc w:val="center"/>
              <w:rPr>
                <w:szCs w:val="24"/>
                <w:lang w:val="es-ES_tradnl"/>
              </w:rPr>
            </w:pPr>
            <w:r w:rsidRPr="00E8602F">
              <w:rPr>
                <w:szCs w:val="24"/>
                <w:lang w:val="es-ES_tradnl"/>
              </w:rPr>
              <w:t>a 814 MHz</w:t>
            </w:r>
          </w:p>
        </w:tc>
      </w:tr>
      <w:tr w:rsidR="00B21AD6" w:rsidRPr="00E8602F" w:rsidTr="00834A07">
        <w:tblPrEx>
          <w:tblCellMar>
            <w:top w:w="0" w:type="dxa"/>
            <w:bottom w:w="0" w:type="dxa"/>
          </w:tblCellMar>
        </w:tblPrEx>
        <w:trPr>
          <w:trHeight w:val="20"/>
          <w:jc w:val="center"/>
        </w:trPr>
        <w:tc>
          <w:tcPr>
            <w:tcW w:w="2835"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20" w:lineRule="exact"/>
              <w:ind w:firstLine="0"/>
              <w:jc w:val="center"/>
              <w:rPr>
                <w:szCs w:val="24"/>
                <w:lang w:val="es-ES_tradnl"/>
              </w:rPr>
            </w:pPr>
            <w:r w:rsidRPr="00E8602F">
              <w:rPr>
                <w:szCs w:val="24"/>
                <w:lang w:val="es-ES_tradnl"/>
              </w:rPr>
              <w:t>De 851 MHz</w:t>
            </w:r>
          </w:p>
        </w:tc>
        <w:tc>
          <w:tcPr>
            <w:tcW w:w="2694"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20" w:lineRule="exact"/>
              <w:ind w:firstLine="0"/>
              <w:jc w:val="center"/>
              <w:rPr>
                <w:szCs w:val="24"/>
                <w:lang w:val="es-ES_tradnl"/>
              </w:rPr>
            </w:pPr>
            <w:r w:rsidRPr="00E8602F">
              <w:rPr>
                <w:szCs w:val="24"/>
                <w:lang w:val="es-ES_tradnl"/>
              </w:rPr>
              <w:t>a 859 MHz</w:t>
            </w:r>
          </w:p>
        </w:tc>
      </w:tr>
      <w:tr w:rsidR="00B21AD6" w:rsidRPr="00E8602F" w:rsidTr="00834A07">
        <w:tblPrEx>
          <w:tblCellMar>
            <w:top w:w="0" w:type="dxa"/>
            <w:bottom w:w="0" w:type="dxa"/>
          </w:tblCellMar>
        </w:tblPrEx>
        <w:trPr>
          <w:trHeight w:val="20"/>
          <w:jc w:val="center"/>
        </w:trPr>
        <w:tc>
          <w:tcPr>
            <w:tcW w:w="2835"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20" w:lineRule="exact"/>
              <w:ind w:firstLine="0"/>
              <w:jc w:val="center"/>
              <w:rPr>
                <w:szCs w:val="24"/>
                <w:lang w:val="es-ES_tradnl"/>
              </w:rPr>
            </w:pPr>
            <w:r w:rsidRPr="00E8602F">
              <w:rPr>
                <w:szCs w:val="24"/>
                <w:lang w:val="es-ES_tradnl"/>
              </w:rPr>
              <w:t>De 896 MHz</w:t>
            </w:r>
          </w:p>
        </w:tc>
        <w:tc>
          <w:tcPr>
            <w:tcW w:w="2694"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20" w:lineRule="exact"/>
              <w:ind w:firstLine="0"/>
              <w:jc w:val="center"/>
              <w:rPr>
                <w:szCs w:val="24"/>
                <w:lang w:val="es-ES_tradnl"/>
              </w:rPr>
            </w:pPr>
            <w:r w:rsidRPr="00E8602F">
              <w:rPr>
                <w:szCs w:val="24"/>
                <w:lang w:val="es-ES_tradnl"/>
              </w:rPr>
              <w:t>a 901 MHz</w:t>
            </w:r>
          </w:p>
        </w:tc>
      </w:tr>
      <w:tr w:rsidR="00B21AD6" w:rsidRPr="00E8602F" w:rsidTr="00834A07">
        <w:tblPrEx>
          <w:tblCellMar>
            <w:top w:w="0" w:type="dxa"/>
            <w:bottom w:w="0" w:type="dxa"/>
          </w:tblCellMar>
        </w:tblPrEx>
        <w:trPr>
          <w:trHeight w:val="20"/>
          <w:jc w:val="center"/>
        </w:trPr>
        <w:tc>
          <w:tcPr>
            <w:tcW w:w="2835"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20" w:lineRule="exact"/>
              <w:ind w:firstLine="0"/>
              <w:jc w:val="center"/>
              <w:rPr>
                <w:szCs w:val="24"/>
                <w:lang w:val="es-ES_tradnl"/>
              </w:rPr>
            </w:pPr>
            <w:r w:rsidRPr="00E8602F">
              <w:rPr>
                <w:szCs w:val="24"/>
                <w:lang w:val="es-ES_tradnl"/>
              </w:rPr>
              <w:t>De 935 MHz</w:t>
            </w:r>
          </w:p>
        </w:tc>
        <w:tc>
          <w:tcPr>
            <w:tcW w:w="2694"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20" w:lineRule="exact"/>
              <w:ind w:firstLine="0"/>
              <w:jc w:val="center"/>
              <w:rPr>
                <w:szCs w:val="24"/>
                <w:lang w:val="es-ES_tradnl"/>
              </w:rPr>
            </w:pPr>
            <w:r w:rsidRPr="00E8602F">
              <w:rPr>
                <w:szCs w:val="24"/>
                <w:lang w:val="es-ES_tradnl"/>
              </w:rPr>
              <w:t>a 940 MHz</w:t>
            </w:r>
          </w:p>
        </w:tc>
      </w:tr>
    </w:tbl>
    <w:p w:rsidR="00B21AD6" w:rsidRPr="00E8602F" w:rsidRDefault="00B21AD6" w:rsidP="00B21AD6">
      <w:pPr>
        <w:pStyle w:val="Texto"/>
        <w:spacing w:line="220" w:lineRule="exact"/>
        <w:rPr>
          <w:szCs w:val="24"/>
          <w:lang w:val="es-ES_tradnl"/>
        </w:rPr>
      </w:pPr>
    </w:p>
    <w:p w:rsidR="00B21AD6" w:rsidRPr="00E8602F" w:rsidRDefault="00B21AD6" w:rsidP="00B21AD6">
      <w:pPr>
        <w:pStyle w:val="Texto"/>
        <w:tabs>
          <w:tab w:val="right" w:leader="dot" w:pos="8827"/>
        </w:tabs>
        <w:rPr>
          <w:szCs w:val="24"/>
          <w:lang w:val="es-ES_tradnl"/>
        </w:rPr>
      </w:pPr>
      <w:r>
        <w:rPr>
          <w:szCs w:val="24"/>
          <w:lang w:val="es-ES_tradnl"/>
        </w:rPr>
        <w:tab/>
      </w:r>
    </w:p>
    <w:p w:rsidR="00B21AD6" w:rsidRPr="00E8602F" w:rsidRDefault="00B21AD6" w:rsidP="00B21AD6">
      <w:pPr>
        <w:pStyle w:val="Texto"/>
        <w:rPr>
          <w:szCs w:val="24"/>
          <w:lang w:val="es-ES_tradnl"/>
        </w:rPr>
      </w:pPr>
      <w:r w:rsidRPr="00E8602F">
        <w:rPr>
          <w:b/>
          <w:szCs w:val="24"/>
          <w:lang w:val="es-ES_tradnl"/>
        </w:rPr>
        <w:lastRenderedPageBreak/>
        <w:t>Artículo 244-G.</w:t>
      </w:r>
      <w:r w:rsidRPr="00E8602F">
        <w:rPr>
          <w:szCs w:val="24"/>
          <w:lang w:val="es-ES_tradnl"/>
        </w:rPr>
        <w:t xml:space="preserve"> Los concesionarios de bandas de frecuencias del espectro radioeléctrico comprendidas en los rangos de frecuencias en </w:t>
      </w:r>
      <w:proofErr w:type="spellStart"/>
      <w:r w:rsidRPr="00E8602F">
        <w:rPr>
          <w:szCs w:val="24"/>
          <w:lang w:val="es-ES_tradnl"/>
        </w:rPr>
        <w:t>megahertz</w:t>
      </w:r>
      <w:proofErr w:type="spellEnd"/>
      <w:r w:rsidRPr="00E8602F">
        <w:rPr>
          <w:szCs w:val="24"/>
          <w:lang w:val="es-ES_tradnl"/>
        </w:rPr>
        <w:t xml:space="preserve"> señalados en la tabla A, pagarán anualmente el derecho por el uso, goce, aprovechamiento o explotación de bandas de frecuencia del espectro radioeléctrico, por cada región en la que operen y por cada </w:t>
      </w:r>
      <w:proofErr w:type="spellStart"/>
      <w:r w:rsidRPr="00E8602F">
        <w:rPr>
          <w:szCs w:val="24"/>
          <w:lang w:val="es-ES_tradnl"/>
        </w:rPr>
        <w:t>kilohertz</w:t>
      </w:r>
      <w:proofErr w:type="spellEnd"/>
      <w:r w:rsidRPr="00E8602F">
        <w:rPr>
          <w:szCs w:val="24"/>
          <w:lang w:val="es-ES_tradnl"/>
        </w:rPr>
        <w:t xml:space="preserve"> concesionado, de conformidad con la tabla B, como sigue:</w:t>
      </w:r>
    </w:p>
    <w:p w:rsidR="00B21AD6" w:rsidRPr="00E8602F" w:rsidRDefault="00B21AD6" w:rsidP="00B21AD6">
      <w:pPr>
        <w:pStyle w:val="Texto"/>
        <w:ind w:firstLine="0"/>
        <w:jc w:val="center"/>
        <w:rPr>
          <w:szCs w:val="24"/>
          <w:lang w:val="es-ES_tradnl"/>
        </w:rPr>
      </w:pPr>
      <w:r w:rsidRPr="00E8602F">
        <w:rPr>
          <w:szCs w:val="24"/>
          <w:lang w:val="es-ES_tradnl"/>
        </w:rPr>
        <w:t>Tabla A</w:t>
      </w:r>
    </w:p>
    <w:tbl>
      <w:tblPr>
        <w:tblW w:w="4320" w:type="dxa"/>
        <w:jc w:val="center"/>
        <w:tblLayout w:type="fixed"/>
        <w:tblCellMar>
          <w:left w:w="72" w:type="dxa"/>
          <w:right w:w="72" w:type="dxa"/>
        </w:tblCellMar>
        <w:tblLook w:val="0000" w:firstRow="0" w:lastRow="0" w:firstColumn="0" w:lastColumn="0" w:noHBand="0" w:noVBand="0"/>
      </w:tblPr>
      <w:tblGrid>
        <w:gridCol w:w="2214"/>
        <w:gridCol w:w="2106"/>
      </w:tblGrid>
      <w:tr w:rsidR="00B21AD6" w:rsidRPr="00E8602F" w:rsidTr="00834A07">
        <w:tblPrEx>
          <w:tblCellMar>
            <w:top w:w="0" w:type="dxa"/>
            <w:bottom w:w="0" w:type="dxa"/>
          </w:tblCellMar>
        </w:tblPrEx>
        <w:trPr>
          <w:trHeight w:val="20"/>
          <w:jc w:val="center"/>
        </w:trPr>
        <w:tc>
          <w:tcPr>
            <w:tcW w:w="5529" w:type="dxa"/>
            <w:gridSpan w:val="2"/>
            <w:tcBorders>
              <w:top w:val="single" w:sz="6" w:space="0" w:color="auto"/>
              <w:left w:val="single" w:sz="6" w:space="0" w:color="auto"/>
              <w:bottom w:val="single" w:sz="6" w:space="0" w:color="auto"/>
              <w:right w:val="single" w:sz="6" w:space="0" w:color="auto"/>
            </w:tcBorders>
            <w:noWrap/>
            <w:vAlign w:val="center"/>
          </w:tcPr>
          <w:p w:rsidR="00B21AD6" w:rsidRPr="00E8602F" w:rsidRDefault="00B21AD6" w:rsidP="00834A07">
            <w:pPr>
              <w:pStyle w:val="Texto"/>
              <w:spacing w:before="40" w:after="40"/>
              <w:ind w:firstLine="0"/>
              <w:jc w:val="center"/>
              <w:rPr>
                <w:szCs w:val="24"/>
                <w:lang w:val="es-ES_tradnl"/>
              </w:rPr>
            </w:pPr>
            <w:r w:rsidRPr="00E8602F">
              <w:rPr>
                <w:szCs w:val="24"/>
                <w:lang w:val="es-ES_tradnl"/>
              </w:rPr>
              <w:t>Rango de frecuencias</w:t>
            </w:r>
            <w:r>
              <w:rPr>
                <w:szCs w:val="24"/>
                <w:lang w:val="es-ES_tradnl"/>
              </w:rPr>
              <w:t xml:space="preserve"> </w:t>
            </w:r>
            <w:r w:rsidRPr="00E8602F">
              <w:rPr>
                <w:szCs w:val="24"/>
                <w:lang w:val="es-ES_tradnl"/>
              </w:rPr>
              <w:t xml:space="preserve">en </w:t>
            </w:r>
            <w:proofErr w:type="spellStart"/>
            <w:r w:rsidRPr="00E8602F">
              <w:rPr>
                <w:szCs w:val="24"/>
                <w:lang w:val="es-ES_tradnl"/>
              </w:rPr>
              <w:t>Megahertz</w:t>
            </w:r>
            <w:proofErr w:type="spellEnd"/>
          </w:p>
        </w:tc>
      </w:tr>
      <w:tr w:rsidR="00B21AD6" w:rsidRPr="00E8602F" w:rsidTr="00834A07">
        <w:tblPrEx>
          <w:tblCellMar>
            <w:top w:w="0" w:type="dxa"/>
            <w:bottom w:w="0" w:type="dxa"/>
          </w:tblCellMar>
        </w:tblPrEx>
        <w:trPr>
          <w:trHeight w:val="20"/>
          <w:jc w:val="center"/>
        </w:trPr>
        <w:tc>
          <w:tcPr>
            <w:tcW w:w="2835"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before="40" w:after="40"/>
              <w:ind w:firstLine="0"/>
              <w:jc w:val="center"/>
              <w:rPr>
                <w:szCs w:val="24"/>
                <w:lang w:val="es-ES_tradnl"/>
              </w:rPr>
            </w:pPr>
            <w:r w:rsidRPr="00E8602F">
              <w:rPr>
                <w:szCs w:val="24"/>
                <w:lang w:val="es-ES_tradnl"/>
              </w:rPr>
              <w:t>De 814 MHz</w:t>
            </w:r>
          </w:p>
        </w:tc>
        <w:tc>
          <w:tcPr>
            <w:tcW w:w="2694"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before="40" w:after="40"/>
              <w:ind w:firstLine="0"/>
              <w:jc w:val="center"/>
              <w:rPr>
                <w:szCs w:val="24"/>
                <w:lang w:val="es-ES_tradnl"/>
              </w:rPr>
            </w:pPr>
            <w:r w:rsidRPr="00E8602F">
              <w:rPr>
                <w:szCs w:val="24"/>
                <w:lang w:val="es-ES_tradnl"/>
              </w:rPr>
              <w:t>a 824 MHz</w:t>
            </w:r>
          </w:p>
        </w:tc>
      </w:tr>
      <w:tr w:rsidR="00B21AD6" w:rsidRPr="00E8602F" w:rsidTr="00834A07">
        <w:tblPrEx>
          <w:tblCellMar>
            <w:top w:w="0" w:type="dxa"/>
            <w:bottom w:w="0" w:type="dxa"/>
          </w:tblCellMar>
        </w:tblPrEx>
        <w:trPr>
          <w:trHeight w:val="20"/>
          <w:jc w:val="center"/>
        </w:trPr>
        <w:tc>
          <w:tcPr>
            <w:tcW w:w="2835"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before="40" w:after="40"/>
              <w:ind w:firstLine="0"/>
              <w:jc w:val="center"/>
              <w:rPr>
                <w:szCs w:val="24"/>
                <w:lang w:val="es-ES_tradnl"/>
              </w:rPr>
            </w:pPr>
            <w:r w:rsidRPr="00E8602F">
              <w:rPr>
                <w:szCs w:val="24"/>
                <w:lang w:val="es-ES_tradnl"/>
              </w:rPr>
              <w:t>De 824 MHz</w:t>
            </w:r>
          </w:p>
        </w:tc>
        <w:tc>
          <w:tcPr>
            <w:tcW w:w="2694"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before="40" w:after="40"/>
              <w:ind w:firstLine="0"/>
              <w:jc w:val="center"/>
              <w:rPr>
                <w:szCs w:val="24"/>
                <w:lang w:val="es-ES_tradnl"/>
              </w:rPr>
            </w:pPr>
            <w:r w:rsidRPr="00E8602F">
              <w:rPr>
                <w:szCs w:val="24"/>
                <w:lang w:val="es-ES_tradnl"/>
              </w:rPr>
              <w:t>a 849 MHz</w:t>
            </w:r>
          </w:p>
        </w:tc>
      </w:tr>
      <w:tr w:rsidR="00B21AD6" w:rsidRPr="00E8602F" w:rsidTr="00834A07">
        <w:tblPrEx>
          <w:tblCellMar>
            <w:top w:w="0" w:type="dxa"/>
            <w:bottom w:w="0" w:type="dxa"/>
          </w:tblCellMar>
        </w:tblPrEx>
        <w:trPr>
          <w:trHeight w:val="20"/>
          <w:jc w:val="center"/>
        </w:trPr>
        <w:tc>
          <w:tcPr>
            <w:tcW w:w="2835"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before="40" w:after="40"/>
              <w:ind w:firstLine="0"/>
              <w:jc w:val="center"/>
              <w:rPr>
                <w:szCs w:val="24"/>
                <w:lang w:val="es-ES_tradnl"/>
              </w:rPr>
            </w:pPr>
            <w:r w:rsidRPr="00E8602F">
              <w:rPr>
                <w:szCs w:val="24"/>
                <w:lang w:val="es-ES_tradnl"/>
              </w:rPr>
              <w:t>De 859 MHz</w:t>
            </w:r>
          </w:p>
        </w:tc>
        <w:tc>
          <w:tcPr>
            <w:tcW w:w="2694"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before="40" w:after="40"/>
              <w:ind w:firstLine="0"/>
              <w:jc w:val="center"/>
              <w:rPr>
                <w:szCs w:val="24"/>
                <w:lang w:val="es-ES_tradnl"/>
              </w:rPr>
            </w:pPr>
            <w:r w:rsidRPr="00E8602F">
              <w:rPr>
                <w:szCs w:val="24"/>
                <w:lang w:val="es-ES_tradnl"/>
              </w:rPr>
              <w:t>a 869 MHz</w:t>
            </w:r>
          </w:p>
        </w:tc>
      </w:tr>
      <w:tr w:rsidR="00B21AD6" w:rsidRPr="00E8602F" w:rsidTr="00834A07">
        <w:tblPrEx>
          <w:tblCellMar>
            <w:top w:w="0" w:type="dxa"/>
            <w:bottom w:w="0" w:type="dxa"/>
          </w:tblCellMar>
        </w:tblPrEx>
        <w:trPr>
          <w:trHeight w:val="20"/>
          <w:jc w:val="center"/>
        </w:trPr>
        <w:tc>
          <w:tcPr>
            <w:tcW w:w="2835"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before="40" w:after="40"/>
              <w:ind w:firstLine="0"/>
              <w:jc w:val="center"/>
              <w:rPr>
                <w:szCs w:val="24"/>
                <w:lang w:val="es-ES_tradnl"/>
              </w:rPr>
            </w:pPr>
            <w:r w:rsidRPr="00E8602F">
              <w:rPr>
                <w:szCs w:val="24"/>
                <w:lang w:val="es-ES_tradnl"/>
              </w:rPr>
              <w:t>De 869 MHz</w:t>
            </w:r>
          </w:p>
        </w:tc>
        <w:tc>
          <w:tcPr>
            <w:tcW w:w="2694"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before="40" w:after="40"/>
              <w:ind w:firstLine="0"/>
              <w:jc w:val="center"/>
              <w:rPr>
                <w:szCs w:val="24"/>
                <w:lang w:val="es-ES_tradnl"/>
              </w:rPr>
            </w:pPr>
            <w:r w:rsidRPr="00E8602F">
              <w:rPr>
                <w:szCs w:val="24"/>
                <w:lang w:val="es-ES_tradnl"/>
              </w:rPr>
              <w:t>a 894 MHz</w:t>
            </w:r>
          </w:p>
        </w:tc>
      </w:tr>
    </w:tbl>
    <w:p w:rsidR="00B21AD6" w:rsidRPr="00E8602F" w:rsidRDefault="00B21AD6" w:rsidP="00B21AD6">
      <w:pPr>
        <w:pStyle w:val="Texto"/>
        <w:spacing w:after="0"/>
        <w:rPr>
          <w:szCs w:val="24"/>
          <w:lang w:val="es-ES_tradnl"/>
        </w:rPr>
      </w:pPr>
    </w:p>
    <w:p w:rsidR="00B21AD6" w:rsidRPr="00E8602F" w:rsidRDefault="00B21AD6" w:rsidP="00B21AD6">
      <w:pPr>
        <w:pStyle w:val="Texto"/>
        <w:ind w:firstLine="0"/>
        <w:jc w:val="center"/>
        <w:rPr>
          <w:szCs w:val="24"/>
          <w:lang w:val="es-ES_tradnl"/>
        </w:rPr>
      </w:pPr>
      <w:r w:rsidRPr="00E8602F">
        <w:rPr>
          <w:szCs w:val="24"/>
          <w:lang w:val="es-ES_tradnl"/>
        </w:rPr>
        <w:t>Tabla B</w:t>
      </w:r>
    </w:p>
    <w:tbl>
      <w:tblPr>
        <w:tblW w:w="5760" w:type="dxa"/>
        <w:jc w:val="center"/>
        <w:tblLayout w:type="fixed"/>
        <w:tblCellMar>
          <w:left w:w="72" w:type="dxa"/>
          <w:right w:w="72" w:type="dxa"/>
        </w:tblCellMar>
        <w:tblLook w:val="0000" w:firstRow="0" w:lastRow="0" w:firstColumn="0" w:lastColumn="0" w:noHBand="0" w:noVBand="0"/>
      </w:tblPr>
      <w:tblGrid>
        <w:gridCol w:w="3874"/>
        <w:gridCol w:w="1886"/>
      </w:tblGrid>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noWrap/>
            <w:vAlign w:val="center"/>
          </w:tcPr>
          <w:p w:rsidR="00B21AD6" w:rsidRPr="00E8602F" w:rsidRDefault="00B21AD6" w:rsidP="00834A07">
            <w:pPr>
              <w:pStyle w:val="Texto"/>
              <w:spacing w:before="40" w:after="40" w:line="204" w:lineRule="exact"/>
              <w:ind w:firstLine="0"/>
              <w:jc w:val="center"/>
              <w:rPr>
                <w:szCs w:val="24"/>
                <w:lang w:val="es-ES_tradnl"/>
              </w:rPr>
            </w:pPr>
            <w:r w:rsidRPr="00E8602F">
              <w:rPr>
                <w:szCs w:val="24"/>
                <w:lang w:val="es-ES_tradnl"/>
              </w:rPr>
              <w:t>Cobertura</w:t>
            </w:r>
          </w:p>
        </w:tc>
        <w:tc>
          <w:tcPr>
            <w:tcW w:w="2127"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before="40" w:after="40" w:line="204" w:lineRule="exact"/>
              <w:ind w:firstLine="0"/>
              <w:jc w:val="center"/>
              <w:rPr>
                <w:szCs w:val="24"/>
                <w:lang w:val="es-ES_tradnl"/>
              </w:rPr>
            </w:pPr>
            <w:r w:rsidRPr="00E8602F">
              <w:rPr>
                <w:szCs w:val="24"/>
                <w:lang w:val="es-ES_tradnl"/>
              </w:rPr>
              <w:t xml:space="preserve">Cuota por cada </w:t>
            </w:r>
            <w:proofErr w:type="spellStart"/>
            <w:r w:rsidRPr="00E8602F">
              <w:rPr>
                <w:szCs w:val="24"/>
                <w:lang w:val="es-ES_tradnl"/>
              </w:rPr>
              <w:t>kilohertz</w:t>
            </w:r>
            <w:proofErr w:type="spellEnd"/>
            <w:r w:rsidRPr="00E8602F">
              <w:rPr>
                <w:szCs w:val="24"/>
                <w:lang w:val="es-ES_tradnl"/>
              </w:rPr>
              <w:t xml:space="preserve"> concesionado </w:t>
            </w:r>
            <w:proofErr w:type="spellStart"/>
            <w:r w:rsidRPr="00E8602F">
              <w:rPr>
                <w:szCs w:val="24"/>
                <w:lang w:val="es-ES_tradnl"/>
              </w:rPr>
              <w:t>1MHz</w:t>
            </w:r>
            <w:proofErr w:type="spellEnd"/>
            <w:r w:rsidRPr="00E8602F">
              <w:rPr>
                <w:szCs w:val="24"/>
                <w:lang w:val="es-ES_tradnl"/>
              </w:rPr>
              <w:t>=1000 KHz</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spacing w:before="40" w:after="40" w:line="204" w:lineRule="exact"/>
              <w:ind w:firstLine="0"/>
              <w:rPr>
                <w:szCs w:val="24"/>
                <w:lang w:val="es-ES_tradnl"/>
              </w:rPr>
            </w:pPr>
            <w:r w:rsidRPr="00E8602F">
              <w:rPr>
                <w:szCs w:val="24"/>
                <w:lang w:val="es-ES_tradnl"/>
              </w:rPr>
              <w:t>Todos los municipios de Baja California, Baja California Sur y el municipio de San Luis Río Colorado del estado de Sonora.</w:t>
            </w:r>
          </w:p>
        </w:tc>
        <w:tc>
          <w:tcPr>
            <w:tcW w:w="2127"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before="40" w:after="40" w:line="204" w:lineRule="exact"/>
              <w:ind w:firstLine="0"/>
              <w:jc w:val="center"/>
              <w:rPr>
                <w:szCs w:val="24"/>
                <w:lang w:val="es-ES_tradnl"/>
              </w:rPr>
            </w:pPr>
            <w:r w:rsidRPr="00E8602F">
              <w:rPr>
                <w:szCs w:val="24"/>
                <w:lang w:val="es-ES_tradnl"/>
              </w:rPr>
              <w:t>$4,444.79</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spacing w:before="40" w:after="40" w:line="204" w:lineRule="exact"/>
              <w:ind w:firstLine="0"/>
              <w:rPr>
                <w:szCs w:val="24"/>
                <w:lang w:val="es-ES_tradnl"/>
              </w:rPr>
            </w:pPr>
            <w:r w:rsidRPr="00E8602F">
              <w:rPr>
                <w:szCs w:val="24"/>
                <w:lang w:val="es-ES_tradnl"/>
              </w:rPr>
              <w:t>Todos los municipios de Sinaloa y todos los de Sonora, excepto el municipio de San Luis Río Colorado.</w:t>
            </w:r>
          </w:p>
        </w:tc>
        <w:tc>
          <w:tcPr>
            <w:tcW w:w="2127"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before="40" w:after="40" w:line="204" w:lineRule="exact"/>
              <w:ind w:firstLine="0"/>
              <w:jc w:val="center"/>
              <w:rPr>
                <w:szCs w:val="24"/>
                <w:lang w:val="es-ES_tradnl"/>
              </w:rPr>
            </w:pPr>
            <w:r w:rsidRPr="00E8602F">
              <w:rPr>
                <w:szCs w:val="24"/>
                <w:lang w:val="es-ES_tradnl"/>
              </w:rPr>
              <w:t>$658.89</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spacing w:before="40" w:after="40" w:line="204" w:lineRule="exact"/>
              <w:ind w:firstLine="0"/>
              <w:rPr>
                <w:szCs w:val="24"/>
                <w:lang w:val="es-ES_tradnl"/>
              </w:rPr>
            </w:pPr>
            <w:r w:rsidRPr="00E8602F">
              <w:rPr>
                <w:szCs w:val="24"/>
                <w:lang w:val="es-ES_tradnl"/>
              </w:rPr>
              <w:t>Todos los municipios de los estados de Chihuahua y Durango y los municipios Francisco I. Madero, Matamoros, San Pedro, Torreón y Viesca del estado de Coahuila.</w:t>
            </w:r>
          </w:p>
        </w:tc>
        <w:tc>
          <w:tcPr>
            <w:tcW w:w="2127"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before="40" w:after="40" w:line="204" w:lineRule="exact"/>
              <w:ind w:firstLine="0"/>
              <w:jc w:val="center"/>
              <w:rPr>
                <w:szCs w:val="24"/>
                <w:lang w:val="es-ES_tradnl"/>
              </w:rPr>
            </w:pPr>
            <w:r w:rsidRPr="00E8602F">
              <w:rPr>
                <w:szCs w:val="24"/>
                <w:lang w:val="es-ES_tradnl"/>
              </w:rPr>
              <w:t>$2,798.58</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spacing w:before="40" w:after="40" w:line="204" w:lineRule="exact"/>
              <w:ind w:firstLine="0"/>
              <w:rPr>
                <w:szCs w:val="24"/>
                <w:lang w:val="es-ES_tradnl"/>
              </w:rPr>
            </w:pPr>
            <w:r w:rsidRPr="00E8602F">
              <w:rPr>
                <w:szCs w:val="24"/>
                <w:lang w:val="es-ES_tradnl"/>
              </w:rPr>
              <w:t>Todos los municipios de los estados de Nuevo León, Tamaulipas y Coahuila, con excepción de los municipios de Francisco I. Madero, Matamoros, Torreón, San Pedro y Viesca.</w:t>
            </w:r>
          </w:p>
        </w:tc>
        <w:tc>
          <w:tcPr>
            <w:tcW w:w="2127"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before="40" w:after="40" w:line="204" w:lineRule="exact"/>
              <w:ind w:firstLine="0"/>
              <w:jc w:val="center"/>
              <w:rPr>
                <w:szCs w:val="24"/>
                <w:lang w:val="es-ES_tradnl"/>
              </w:rPr>
            </w:pPr>
            <w:r w:rsidRPr="00E8602F">
              <w:rPr>
                <w:szCs w:val="24"/>
                <w:lang w:val="es-ES_tradnl"/>
              </w:rPr>
              <w:t>$13,919.70</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spacing w:before="40" w:after="40" w:line="204" w:lineRule="exact"/>
              <w:ind w:firstLine="0"/>
              <w:rPr>
                <w:szCs w:val="24"/>
                <w:lang w:val="es-ES_tradnl"/>
              </w:rPr>
            </w:pPr>
            <w:r w:rsidRPr="00E8602F">
              <w:rPr>
                <w:szCs w:val="24"/>
                <w:lang w:val="es-ES_tradnl"/>
              </w:rPr>
              <w:t xml:space="preserve">Todos los municipios de los estados de Colima, Michoacán, Nayarit y Jalisco, excepto los municipios de Bolaños, </w:t>
            </w:r>
            <w:proofErr w:type="spellStart"/>
            <w:r w:rsidRPr="00E8602F">
              <w:rPr>
                <w:szCs w:val="24"/>
                <w:lang w:val="es-ES_tradnl"/>
              </w:rPr>
              <w:t>Colotlán</w:t>
            </w:r>
            <w:proofErr w:type="spellEnd"/>
            <w:r w:rsidRPr="00E8602F">
              <w:rPr>
                <w:szCs w:val="24"/>
                <w:lang w:val="es-ES_tradnl"/>
              </w:rPr>
              <w:t xml:space="preserve">, Encarnación de Díaz, </w:t>
            </w:r>
            <w:proofErr w:type="spellStart"/>
            <w:r w:rsidRPr="00E8602F">
              <w:rPr>
                <w:szCs w:val="24"/>
                <w:lang w:val="es-ES_tradnl"/>
              </w:rPr>
              <w:t>Huejúcar</w:t>
            </w:r>
            <w:proofErr w:type="spellEnd"/>
            <w:r w:rsidRPr="00E8602F">
              <w:rPr>
                <w:szCs w:val="24"/>
                <w:lang w:val="es-ES_tradnl"/>
              </w:rPr>
              <w:t xml:space="preserve">, </w:t>
            </w:r>
            <w:proofErr w:type="spellStart"/>
            <w:r w:rsidRPr="00E8602F">
              <w:rPr>
                <w:szCs w:val="24"/>
                <w:lang w:val="es-ES_tradnl"/>
              </w:rPr>
              <w:t>Huejuquilla</w:t>
            </w:r>
            <w:proofErr w:type="spellEnd"/>
            <w:r w:rsidRPr="00E8602F">
              <w:rPr>
                <w:szCs w:val="24"/>
                <w:lang w:val="es-ES_tradnl"/>
              </w:rPr>
              <w:t xml:space="preserve">, Lagos de Moreno, </w:t>
            </w:r>
            <w:proofErr w:type="spellStart"/>
            <w:r w:rsidRPr="00E8602F">
              <w:rPr>
                <w:szCs w:val="24"/>
                <w:lang w:val="es-ES_tradnl"/>
              </w:rPr>
              <w:t>Mezquitic</w:t>
            </w:r>
            <w:proofErr w:type="spellEnd"/>
            <w:r w:rsidRPr="00E8602F">
              <w:rPr>
                <w:szCs w:val="24"/>
                <w:lang w:val="es-ES_tradnl"/>
              </w:rPr>
              <w:t xml:space="preserve">, Ojuelos de Jalisco, Santa María de los Ángeles, </w:t>
            </w:r>
            <w:proofErr w:type="spellStart"/>
            <w:r w:rsidRPr="00E8602F">
              <w:rPr>
                <w:szCs w:val="24"/>
                <w:lang w:val="es-ES_tradnl"/>
              </w:rPr>
              <w:t>Teocaltiche</w:t>
            </w:r>
            <w:proofErr w:type="spellEnd"/>
            <w:r w:rsidRPr="00E8602F">
              <w:rPr>
                <w:szCs w:val="24"/>
                <w:lang w:val="es-ES_tradnl"/>
              </w:rPr>
              <w:t>, Villa Guerrero y Villa Hidalgo.</w:t>
            </w:r>
          </w:p>
        </w:tc>
        <w:tc>
          <w:tcPr>
            <w:tcW w:w="2127"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before="40" w:after="40" w:line="204" w:lineRule="exact"/>
              <w:ind w:firstLine="0"/>
              <w:jc w:val="center"/>
              <w:rPr>
                <w:szCs w:val="24"/>
                <w:lang w:val="es-ES_tradnl"/>
              </w:rPr>
            </w:pPr>
            <w:r w:rsidRPr="00E8602F">
              <w:rPr>
                <w:szCs w:val="24"/>
                <w:lang w:val="es-ES_tradnl"/>
              </w:rPr>
              <w:t>$5,406.11</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spacing w:before="40" w:after="40" w:line="204" w:lineRule="exact"/>
              <w:ind w:firstLine="0"/>
              <w:rPr>
                <w:szCs w:val="24"/>
                <w:lang w:val="es-ES_tradnl"/>
              </w:rPr>
            </w:pPr>
            <w:r w:rsidRPr="00E8602F">
              <w:rPr>
                <w:szCs w:val="24"/>
                <w:lang w:val="es-ES_tradnl"/>
              </w:rPr>
              <w:t xml:space="preserve">Todos los municipios de Aguascalientes, Guanajuato, Querétaro, San Luis Potosí, Zacatecas y los municipios de Bolaños, </w:t>
            </w:r>
            <w:proofErr w:type="spellStart"/>
            <w:r w:rsidRPr="00E8602F">
              <w:rPr>
                <w:szCs w:val="24"/>
                <w:lang w:val="es-ES_tradnl"/>
              </w:rPr>
              <w:t>Colotlán</w:t>
            </w:r>
            <w:proofErr w:type="spellEnd"/>
            <w:r w:rsidRPr="00E8602F">
              <w:rPr>
                <w:szCs w:val="24"/>
                <w:lang w:val="es-ES_tradnl"/>
              </w:rPr>
              <w:t xml:space="preserve">, Encarnación de Díaz, </w:t>
            </w:r>
            <w:proofErr w:type="spellStart"/>
            <w:r w:rsidRPr="00E8602F">
              <w:rPr>
                <w:szCs w:val="24"/>
                <w:lang w:val="es-ES_tradnl"/>
              </w:rPr>
              <w:t>Huejúcar</w:t>
            </w:r>
            <w:proofErr w:type="spellEnd"/>
            <w:r w:rsidRPr="00E8602F">
              <w:rPr>
                <w:szCs w:val="24"/>
                <w:lang w:val="es-ES_tradnl"/>
              </w:rPr>
              <w:t xml:space="preserve">, </w:t>
            </w:r>
            <w:proofErr w:type="spellStart"/>
            <w:r w:rsidRPr="00E8602F">
              <w:rPr>
                <w:szCs w:val="24"/>
                <w:lang w:val="es-ES_tradnl"/>
              </w:rPr>
              <w:t>Huejuquilla</w:t>
            </w:r>
            <w:proofErr w:type="spellEnd"/>
            <w:r w:rsidRPr="00E8602F">
              <w:rPr>
                <w:szCs w:val="24"/>
                <w:lang w:val="es-ES_tradnl"/>
              </w:rPr>
              <w:t xml:space="preserve">, Lagos de Moreno, </w:t>
            </w:r>
            <w:proofErr w:type="spellStart"/>
            <w:r w:rsidRPr="00E8602F">
              <w:rPr>
                <w:szCs w:val="24"/>
                <w:lang w:val="es-ES_tradnl"/>
              </w:rPr>
              <w:t>Mezquitic</w:t>
            </w:r>
            <w:proofErr w:type="spellEnd"/>
            <w:r w:rsidRPr="00E8602F">
              <w:rPr>
                <w:szCs w:val="24"/>
                <w:lang w:val="es-ES_tradnl"/>
              </w:rPr>
              <w:t xml:space="preserve">, Ojuelos de Jalisco, Santa María de los Ángeles, </w:t>
            </w:r>
            <w:proofErr w:type="spellStart"/>
            <w:r w:rsidRPr="00E8602F">
              <w:rPr>
                <w:szCs w:val="24"/>
                <w:lang w:val="es-ES_tradnl"/>
              </w:rPr>
              <w:t>Teocaltiche</w:t>
            </w:r>
            <w:proofErr w:type="spellEnd"/>
            <w:r w:rsidRPr="00E8602F">
              <w:rPr>
                <w:szCs w:val="24"/>
                <w:lang w:val="es-ES_tradnl"/>
              </w:rPr>
              <w:t>, Villa Guerrero y Villa Hidalgo del estado de Jalisco.</w:t>
            </w:r>
          </w:p>
        </w:tc>
        <w:tc>
          <w:tcPr>
            <w:tcW w:w="2127"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before="40" w:after="40" w:line="204" w:lineRule="exact"/>
              <w:ind w:firstLine="0"/>
              <w:jc w:val="center"/>
              <w:rPr>
                <w:szCs w:val="24"/>
                <w:lang w:val="es-ES_tradnl"/>
              </w:rPr>
            </w:pPr>
            <w:r w:rsidRPr="00E8602F">
              <w:rPr>
                <w:szCs w:val="24"/>
                <w:lang w:val="es-ES_tradnl"/>
              </w:rPr>
              <w:t>$2,255.46</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spacing w:before="40" w:after="40" w:line="204" w:lineRule="exact"/>
              <w:ind w:firstLine="0"/>
              <w:rPr>
                <w:szCs w:val="24"/>
                <w:lang w:val="es-ES_tradnl"/>
              </w:rPr>
            </w:pPr>
            <w:r w:rsidRPr="00E8602F">
              <w:rPr>
                <w:szCs w:val="24"/>
                <w:lang w:val="es-ES_tradnl"/>
              </w:rPr>
              <w:t>Todos los municipios de los Estados de Guerrero, Oaxaca, Puebla, Tlaxcala y Veracruz.</w:t>
            </w:r>
          </w:p>
        </w:tc>
        <w:tc>
          <w:tcPr>
            <w:tcW w:w="2127"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before="40" w:after="40" w:line="204" w:lineRule="exact"/>
              <w:ind w:firstLine="0"/>
              <w:jc w:val="center"/>
              <w:rPr>
                <w:szCs w:val="24"/>
                <w:lang w:val="es-ES_tradnl"/>
              </w:rPr>
            </w:pPr>
            <w:r w:rsidRPr="00E8602F">
              <w:rPr>
                <w:szCs w:val="24"/>
                <w:lang w:val="es-ES_tradnl"/>
              </w:rPr>
              <w:t>$385.31</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spacing w:before="40" w:after="40" w:line="204" w:lineRule="exact"/>
              <w:ind w:firstLine="0"/>
              <w:rPr>
                <w:szCs w:val="24"/>
                <w:lang w:val="es-ES_tradnl"/>
              </w:rPr>
            </w:pPr>
            <w:r w:rsidRPr="00E8602F">
              <w:rPr>
                <w:szCs w:val="24"/>
                <w:lang w:val="es-ES_tradnl"/>
              </w:rPr>
              <w:t>Todos los municipios de los estados de Campeche, Chiapas, Quintana Roo, Tabasco y Yucatán.</w:t>
            </w:r>
          </w:p>
        </w:tc>
        <w:tc>
          <w:tcPr>
            <w:tcW w:w="2127"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before="40" w:after="40" w:line="204" w:lineRule="exact"/>
              <w:ind w:firstLine="0"/>
              <w:jc w:val="center"/>
              <w:rPr>
                <w:szCs w:val="24"/>
                <w:lang w:val="es-ES_tradnl"/>
              </w:rPr>
            </w:pPr>
            <w:r w:rsidRPr="00E8602F">
              <w:rPr>
                <w:szCs w:val="24"/>
                <w:lang w:val="es-ES_tradnl"/>
              </w:rPr>
              <w:t>$260.44</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spacing w:before="40" w:after="40" w:line="204" w:lineRule="exact"/>
              <w:ind w:firstLine="0"/>
              <w:rPr>
                <w:szCs w:val="24"/>
                <w:lang w:val="es-ES_tradnl"/>
              </w:rPr>
            </w:pPr>
            <w:r w:rsidRPr="00E8602F">
              <w:rPr>
                <w:szCs w:val="24"/>
                <w:lang w:val="es-ES_tradnl"/>
              </w:rPr>
              <w:t>Todos los municipios de los estados de Hidalgo, Morelos y Estado de México, y todas las demarcaciones territoriales de la Ciudad de México.</w:t>
            </w:r>
          </w:p>
        </w:tc>
        <w:tc>
          <w:tcPr>
            <w:tcW w:w="2127"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before="40" w:after="40" w:line="204" w:lineRule="exact"/>
              <w:ind w:firstLine="0"/>
              <w:jc w:val="center"/>
              <w:rPr>
                <w:szCs w:val="24"/>
                <w:lang w:val="es-ES_tradnl"/>
              </w:rPr>
            </w:pPr>
            <w:r w:rsidRPr="00E8602F">
              <w:rPr>
                <w:szCs w:val="24"/>
                <w:lang w:val="es-ES_tradnl"/>
              </w:rPr>
              <w:t>$20,245.74</w:t>
            </w:r>
          </w:p>
        </w:tc>
      </w:tr>
    </w:tbl>
    <w:p w:rsidR="00B21AD6" w:rsidRPr="00E8602F" w:rsidRDefault="00B21AD6" w:rsidP="00B21AD6">
      <w:pPr>
        <w:pStyle w:val="Texto"/>
        <w:spacing w:line="234" w:lineRule="exact"/>
        <w:rPr>
          <w:szCs w:val="24"/>
          <w:lang w:val="es-ES_tradnl"/>
        </w:rPr>
      </w:pPr>
      <w:r w:rsidRPr="00E8602F">
        <w:rPr>
          <w:szCs w:val="24"/>
          <w:lang w:val="es-ES_tradnl"/>
        </w:rPr>
        <w:lastRenderedPageBreak/>
        <w:t>Para las concesiones cuya área de cobertura sea menor que el área de la región en la que se ubique de acuerdo con la tabla B, la cuota del derecho que se deberá pagar será la que se obtenga de multiplicar la cuota que de conformidad con la tabla señalada corresponda a la región en la que se ubique la concesión, por la proporción que represente la población total del área concesionada entre la población total del área en la que se ubique según la tabla mencionada. Para estos cálculos se deberá utilizar la población indicada en los resultados definitivos del ejercicio inmediato anterior, referidos exclusivamente a población provenientes de los conteos de Población y Vivienda publicados por el Instituto Nacional de Estadística y Geografía o, en su defecto provenientes del último Censo General de Población y Vivienda publicado por dicho Instituto.</w:t>
      </w:r>
    </w:p>
    <w:p w:rsidR="00B21AD6" w:rsidRPr="00E8602F" w:rsidRDefault="00B21AD6" w:rsidP="00B21AD6">
      <w:pPr>
        <w:pStyle w:val="Texto"/>
        <w:spacing w:line="234" w:lineRule="exact"/>
        <w:rPr>
          <w:szCs w:val="24"/>
          <w:lang w:val="es-ES_tradnl"/>
        </w:rPr>
      </w:pPr>
      <w:r w:rsidRPr="00E8602F">
        <w:rPr>
          <w:szCs w:val="24"/>
          <w:lang w:val="es-ES_tradnl"/>
        </w:rPr>
        <w:t>Para los casos en que el área de cobertura de una concesión cubra más de una región de las que se señalan en la tabla B, se deberá realizar para cada región, en su caso, las operaciones descritas en el párrafo anterior y el monto del derecho a pagar será la suma de las cuotas que correspondan.</w:t>
      </w:r>
    </w:p>
    <w:p w:rsidR="00B21AD6" w:rsidRPr="00E8602F" w:rsidRDefault="00B21AD6" w:rsidP="00B21AD6">
      <w:pPr>
        <w:pStyle w:val="Texto"/>
        <w:spacing w:line="234" w:lineRule="exact"/>
        <w:rPr>
          <w:szCs w:val="24"/>
          <w:lang w:val="es-ES_tradnl"/>
        </w:rPr>
      </w:pPr>
      <w:r w:rsidRPr="00E8602F">
        <w:rPr>
          <w:szCs w:val="24"/>
          <w:lang w:val="es-ES_tradnl"/>
        </w:rPr>
        <w:t>El pago de los derechos previstos en este artículo, se deberá realizar sin perjuicio del cumplimiento de las obligaciones fiscales contenidas en los respectivos títulos de concesión, así como contraprestaciones a que se refiere la Ley Federal de Telecomunicaciones y Radiodifusión aplicables con motivo del otorgamiento, renovación o prórroga de títulos de concesión o autorización de servicios adicionales.</w:t>
      </w:r>
    </w:p>
    <w:p w:rsidR="00B21AD6" w:rsidRPr="00E8602F" w:rsidRDefault="00B21AD6" w:rsidP="00B21AD6">
      <w:pPr>
        <w:pStyle w:val="Texto"/>
        <w:spacing w:line="234" w:lineRule="exact"/>
        <w:rPr>
          <w:szCs w:val="24"/>
          <w:lang w:val="es-ES_tradnl"/>
        </w:rPr>
      </w:pPr>
      <w:r w:rsidRPr="00E8602F">
        <w:rPr>
          <w:b/>
          <w:szCs w:val="24"/>
          <w:lang w:val="es-ES_tradnl"/>
        </w:rPr>
        <w:t>Artículo 244-H.</w:t>
      </w:r>
      <w:r w:rsidRPr="00E8602F">
        <w:rPr>
          <w:szCs w:val="24"/>
          <w:lang w:val="es-ES_tradnl"/>
        </w:rPr>
        <w:t xml:space="preserve"> Los concesionarios de bandas de frecuencias del espectro radioeléctrico comprendidas en el rango de frecuencias en </w:t>
      </w:r>
      <w:proofErr w:type="spellStart"/>
      <w:r w:rsidRPr="00E8602F">
        <w:rPr>
          <w:szCs w:val="24"/>
          <w:lang w:val="es-ES_tradnl"/>
        </w:rPr>
        <w:t>megahertz</w:t>
      </w:r>
      <w:proofErr w:type="spellEnd"/>
      <w:r w:rsidRPr="00E8602F">
        <w:rPr>
          <w:szCs w:val="24"/>
          <w:lang w:val="es-ES_tradnl"/>
        </w:rPr>
        <w:t xml:space="preserve"> señalados en la tabla A, pagarán anualmente el derecho por el uso, goce, aprovechamiento o explotación de bandas de frecuencia del espectro radioeléctrico, por cada región en la que operen y por cada </w:t>
      </w:r>
      <w:proofErr w:type="spellStart"/>
      <w:r w:rsidRPr="00E8602F">
        <w:rPr>
          <w:szCs w:val="24"/>
          <w:lang w:val="es-ES_tradnl"/>
        </w:rPr>
        <w:t>kilohertz</w:t>
      </w:r>
      <w:proofErr w:type="spellEnd"/>
      <w:r w:rsidRPr="00E8602F">
        <w:rPr>
          <w:szCs w:val="24"/>
          <w:lang w:val="es-ES_tradnl"/>
        </w:rPr>
        <w:t xml:space="preserve"> concesionado, de conformidad con la tabla B, como sigue:</w:t>
      </w:r>
    </w:p>
    <w:p w:rsidR="00B21AD6" w:rsidRPr="00E8602F" w:rsidRDefault="00B21AD6" w:rsidP="00B21AD6">
      <w:pPr>
        <w:pStyle w:val="Texto"/>
        <w:spacing w:line="234" w:lineRule="exact"/>
        <w:ind w:firstLine="0"/>
        <w:jc w:val="center"/>
        <w:rPr>
          <w:szCs w:val="24"/>
          <w:lang w:val="es-ES_tradnl"/>
        </w:rPr>
      </w:pPr>
      <w:r w:rsidRPr="00E8602F">
        <w:rPr>
          <w:szCs w:val="24"/>
          <w:lang w:val="es-ES_tradnl"/>
        </w:rPr>
        <w:t>Tabla A</w:t>
      </w:r>
    </w:p>
    <w:tbl>
      <w:tblPr>
        <w:tblW w:w="4320" w:type="dxa"/>
        <w:jc w:val="center"/>
        <w:tblLayout w:type="fixed"/>
        <w:tblCellMar>
          <w:left w:w="72" w:type="dxa"/>
          <w:right w:w="72" w:type="dxa"/>
        </w:tblCellMar>
        <w:tblLook w:val="0000" w:firstRow="0" w:lastRow="0" w:firstColumn="0" w:lastColumn="0" w:noHBand="0" w:noVBand="0"/>
      </w:tblPr>
      <w:tblGrid>
        <w:gridCol w:w="2458"/>
        <w:gridCol w:w="1862"/>
      </w:tblGrid>
      <w:tr w:rsidR="00B21AD6" w:rsidRPr="00E8602F" w:rsidTr="00834A07">
        <w:tblPrEx>
          <w:tblCellMar>
            <w:top w:w="0" w:type="dxa"/>
            <w:bottom w:w="0" w:type="dxa"/>
          </w:tblCellMar>
        </w:tblPrEx>
        <w:trPr>
          <w:trHeight w:val="20"/>
          <w:jc w:val="center"/>
        </w:trPr>
        <w:tc>
          <w:tcPr>
            <w:tcW w:w="5244" w:type="dxa"/>
            <w:gridSpan w:val="2"/>
            <w:tcBorders>
              <w:top w:val="single" w:sz="6" w:space="0" w:color="auto"/>
              <w:left w:val="single" w:sz="6" w:space="0" w:color="auto"/>
              <w:bottom w:val="single" w:sz="6" w:space="0" w:color="auto"/>
              <w:right w:val="single" w:sz="6" w:space="0" w:color="auto"/>
            </w:tcBorders>
            <w:noWrap/>
            <w:vAlign w:val="center"/>
          </w:tcPr>
          <w:p w:rsidR="00B21AD6" w:rsidRPr="00E8602F" w:rsidRDefault="00B21AD6" w:rsidP="00834A07">
            <w:pPr>
              <w:pStyle w:val="Texto"/>
              <w:spacing w:line="234" w:lineRule="exact"/>
              <w:ind w:firstLine="0"/>
              <w:jc w:val="center"/>
              <w:rPr>
                <w:szCs w:val="24"/>
                <w:lang w:val="es-ES_tradnl"/>
              </w:rPr>
            </w:pPr>
            <w:r w:rsidRPr="00E8602F">
              <w:rPr>
                <w:szCs w:val="24"/>
                <w:lang w:val="es-ES_tradnl"/>
              </w:rPr>
              <w:t>Rango de frecuencias</w:t>
            </w:r>
            <w:r>
              <w:rPr>
                <w:szCs w:val="24"/>
                <w:lang w:val="es-ES_tradnl"/>
              </w:rPr>
              <w:t xml:space="preserve"> </w:t>
            </w:r>
            <w:r w:rsidRPr="00E8602F">
              <w:rPr>
                <w:szCs w:val="24"/>
                <w:lang w:val="es-ES_tradnl"/>
              </w:rPr>
              <w:t xml:space="preserve">en </w:t>
            </w:r>
            <w:proofErr w:type="spellStart"/>
            <w:r w:rsidRPr="00E8602F">
              <w:rPr>
                <w:szCs w:val="24"/>
                <w:lang w:val="es-ES_tradnl"/>
              </w:rPr>
              <w:t>Megahertz</w:t>
            </w:r>
            <w:proofErr w:type="spellEnd"/>
          </w:p>
        </w:tc>
      </w:tr>
      <w:tr w:rsidR="00B21AD6" w:rsidRPr="00E8602F" w:rsidTr="00834A07">
        <w:tblPrEx>
          <w:tblCellMar>
            <w:top w:w="0" w:type="dxa"/>
            <w:bottom w:w="0" w:type="dxa"/>
          </w:tblCellMar>
        </w:tblPrEx>
        <w:trPr>
          <w:trHeight w:val="20"/>
          <w:jc w:val="center"/>
        </w:trPr>
        <w:tc>
          <w:tcPr>
            <w:tcW w:w="2989"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34" w:lineRule="exact"/>
              <w:ind w:firstLine="0"/>
              <w:jc w:val="center"/>
              <w:rPr>
                <w:szCs w:val="24"/>
                <w:lang w:val="es-ES_tradnl"/>
              </w:rPr>
            </w:pPr>
            <w:r w:rsidRPr="00E8602F">
              <w:rPr>
                <w:szCs w:val="24"/>
                <w:lang w:val="es-ES_tradnl"/>
              </w:rPr>
              <w:t>De 614 MHz</w:t>
            </w:r>
          </w:p>
        </w:tc>
        <w:tc>
          <w:tcPr>
            <w:tcW w:w="2255"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34" w:lineRule="exact"/>
              <w:ind w:firstLine="0"/>
              <w:jc w:val="center"/>
              <w:rPr>
                <w:szCs w:val="24"/>
                <w:lang w:val="es-ES_tradnl"/>
              </w:rPr>
            </w:pPr>
            <w:r w:rsidRPr="00E8602F">
              <w:rPr>
                <w:szCs w:val="24"/>
                <w:lang w:val="es-ES_tradnl"/>
              </w:rPr>
              <w:t>a 698 MHz</w:t>
            </w:r>
          </w:p>
        </w:tc>
      </w:tr>
    </w:tbl>
    <w:p w:rsidR="00B21AD6" w:rsidRPr="00E8602F" w:rsidRDefault="00B21AD6" w:rsidP="00B21AD6">
      <w:pPr>
        <w:pStyle w:val="Texto"/>
        <w:spacing w:line="234" w:lineRule="exact"/>
        <w:rPr>
          <w:szCs w:val="24"/>
          <w:lang w:val="es-ES_tradnl"/>
        </w:rPr>
      </w:pPr>
    </w:p>
    <w:p w:rsidR="00B21AD6" w:rsidRPr="00E8602F" w:rsidRDefault="00B21AD6" w:rsidP="00B21AD6">
      <w:pPr>
        <w:pStyle w:val="Texto"/>
        <w:spacing w:line="234" w:lineRule="exact"/>
        <w:ind w:firstLine="0"/>
        <w:jc w:val="center"/>
        <w:rPr>
          <w:szCs w:val="24"/>
          <w:lang w:val="es-ES_tradnl"/>
        </w:rPr>
      </w:pPr>
      <w:r w:rsidRPr="00E8602F">
        <w:rPr>
          <w:szCs w:val="24"/>
          <w:lang w:val="es-ES_tradnl"/>
        </w:rPr>
        <w:t>Tabla B</w:t>
      </w:r>
    </w:p>
    <w:tbl>
      <w:tblPr>
        <w:tblW w:w="5760" w:type="dxa"/>
        <w:jc w:val="center"/>
        <w:tblLayout w:type="fixed"/>
        <w:tblCellMar>
          <w:left w:w="72" w:type="dxa"/>
          <w:right w:w="72" w:type="dxa"/>
        </w:tblCellMar>
        <w:tblLook w:val="0000" w:firstRow="0" w:lastRow="0" w:firstColumn="0" w:lastColumn="0" w:noHBand="0" w:noVBand="0"/>
      </w:tblPr>
      <w:tblGrid>
        <w:gridCol w:w="3875"/>
        <w:gridCol w:w="1885"/>
      </w:tblGrid>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noWrap/>
            <w:vAlign w:val="center"/>
          </w:tcPr>
          <w:p w:rsidR="00B21AD6" w:rsidRPr="00E8602F" w:rsidRDefault="00B21AD6" w:rsidP="00834A07">
            <w:pPr>
              <w:pStyle w:val="Texto"/>
              <w:spacing w:line="234" w:lineRule="exact"/>
              <w:ind w:firstLine="0"/>
              <w:jc w:val="center"/>
              <w:rPr>
                <w:szCs w:val="24"/>
                <w:lang w:val="es-ES_tradnl"/>
              </w:rPr>
            </w:pPr>
            <w:r w:rsidRPr="00E8602F">
              <w:rPr>
                <w:szCs w:val="24"/>
                <w:lang w:val="es-ES_tradnl"/>
              </w:rPr>
              <w:t>Cobertura</w:t>
            </w:r>
          </w:p>
        </w:tc>
        <w:tc>
          <w:tcPr>
            <w:tcW w:w="2126"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34" w:lineRule="exact"/>
              <w:ind w:firstLine="0"/>
              <w:jc w:val="center"/>
              <w:rPr>
                <w:szCs w:val="24"/>
                <w:lang w:val="es-ES_tradnl"/>
              </w:rPr>
            </w:pPr>
            <w:r w:rsidRPr="00E8602F">
              <w:rPr>
                <w:szCs w:val="24"/>
                <w:lang w:val="es-ES_tradnl"/>
              </w:rPr>
              <w:t xml:space="preserve">Cuota por cada </w:t>
            </w:r>
            <w:proofErr w:type="spellStart"/>
            <w:r w:rsidRPr="00E8602F">
              <w:rPr>
                <w:szCs w:val="24"/>
                <w:lang w:val="es-ES_tradnl"/>
              </w:rPr>
              <w:t>kilohertz</w:t>
            </w:r>
            <w:proofErr w:type="spellEnd"/>
            <w:r w:rsidRPr="00E8602F">
              <w:rPr>
                <w:szCs w:val="24"/>
                <w:lang w:val="es-ES_tradnl"/>
              </w:rPr>
              <w:t xml:space="preserve"> concesionado </w:t>
            </w:r>
            <w:proofErr w:type="spellStart"/>
            <w:r w:rsidRPr="00E8602F">
              <w:rPr>
                <w:szCs w:val="24"/>
                <w:lang w:val="es-ES_tradnl"/>
              </w:rPr>
              <w:t>1MHz</w:t>
            </w:r>
            <w:proofErr w:type="spellEnd"/>
            <w:r w:rsidRPr="00E8602F">
              <w:rPr>
                <w:szCs w:val="24"/>
                <w:lang w:val="es-ES_tradnl"/>
              </w:rPr>
              <w:t>=1000 KHz</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spacing w:line="234" w:lineRule="exact"/>
              <w:ind w:firstLine="0"/>
              <w:rPr>
                <w:szCs w:val="24"/>
                <w:lang w:val="es-ES_tradnl"/>
              </w:rPr>
            </w:pPr>
            <w:r w:rsidRPr="00E8602F">
              <w:rPr>
                <w:szCs w:val="24"/>
                <w:lang w:val="es-ES_tradnl"/>
              </w:rPr>
              <w:t>Todos los municipios de Baja California, Baja California Sur y el municipio de San Luis Río Colorado del estado de Sonora.</w:t>
            </w:r>
          </w:p>
        </w:tc>
        <w:tc>
          <w:tcPr>
            <w:tcW w:w="2126"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34" w:lineRule="exact"/>
              <w:ind w:firstLine="0"/>
              <w:jc w:val="center"/>
              <w:rPr>
                <w:szCs w:val="24"/>
                <w:lang w:val="es-ES_tradnl"/>
              </w:rPr>
            </w:pPr>
            <w:r w:rsidRPr="00E8602F">
              <w:rPr>
                <w:szCs w:val="24"/>
                <w:lang w:val="es-ES_tradnl"/>
              </w:rPr>
              <w:t>$2,218.55</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spacing w:line="234" w:lineRule="exact"/>
              <w:ind w:firstLine="0"/>
              <w:rPr>
                <w:szCs w:val="24"/>
                <w:lang w:val="es-ES_tradnl"/>
              </w:rPr>
            </w:pPr>
            <w:r w:rsidRPr="00E8602F">
              <w:rPr>
                <w:szCs w:val="24"/>
                <w:lang w:val="es-ES_tradnl"/>
              </w:rPr>
              <w:t>Todos los municipios de Sinaloa y todos los de Sonora, excepto el municipio de San Luis Río Colorado.</w:t>
            </w:r>
          </w:p>
        </w:tc>
        <w:tc>
          <w:tcPr>
            <w:tcW w:w="2126"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34" w:lineRule="exact"/>
              <w:ind w:firstLine="0"/>
              <w:jc w:val="center"/>
              <w:rPr>
                <w:szCs w:val="24"/>
                <w:lang w:val="es-ES_tradnl"/>
              </w:rPr>
            </w:pPr>
            <w:r w:rsidRPr="00E8602F">
              <w:rPr>
                <w:szCs w:val="24"/>
                <w:lang w:val="es-ES_tradnl"/>
              </w:rPr>
              <w:t>$328.88</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spacing w:line="234" w:lineRule="exact"/>
              <w:ind w:firstLine="0"/>
              <w:rPr>
                <w:szCs w:val="24"/>
                <w:lang w:val="es-ES_tradnl"/>
              </w:rPr>
            </w:pPr>
            <w:r w:rsidRPr="00E8602F">
              <w:rPr>
                <w:szCs w:val="24"/>
                <w:lang w:val="es-ES_tradnl"/>
              </w:rPr>
              <w:t>Todos los municipios de los estados de Chihuahua y Durango y los municipios Francisco I. Madero, Matamoros, San Pedro, Torreón y Viesca del estado de Coahuila.</w:t>
            </w:r>
          </w:p>
        </w:tc>
        <w:tc>
          <w:tcPr>
            <w:tcW w:w="2126"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34" w:lineRule="exact"/>
              <w:ind w:firstLine="0"/>
              <w:jc w:val="center"/>
              <w:rPr>
                <w:szCs w:val="24"/>
                <w:lang w:val="es-ES_tradnl"/>
              </w:rPr>
            </w:pPr>
            <w:r w:rsidRPr="00E8602F">
              <w:rPr>
                <w:szCs w:val="24"/>
                <w:lang w:val="es-ES_tradnl"/>
              </w:rPr>
              <w:t>$1,396.87</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spacing w:line="234" w:lineRule="exact"/>
              <w:ind w:firstLine="0"/>
              <w:rPr>
                <w:szCs w:val="24"/>
                <w:lang w:val="es-ES_tradnl"/>
              </w:rPr>
            </w:pPr>
            <w:r w:rsidRPr="00E8602F">
              <w:rPr>
                <w:szCs w:val="24"/>
                <w:lang w:val="es-ES_tradnl"/>
              </w:rPr>
              <w:t>Todos los municipios de los estados de Nuevo León, Tamaulipas y Coahuila, con excepción de los municipios de Francisco I. Madero, Matamoros, Torreón, San Pedro y Viesca.</w:t>
            </w:r>
          </w:p>
        </w:tc>
        <w:tc>
          <w:tcPr>
            <w:tcW w:w="2126"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34" w:lineRule="exact"/>
              <w:ind w:firstLine="0"/>
              <w:jc w:val="center"/>
              <w:rPr>
                <w:szCs w:val="24"/>
                <w:lang w:val="es-ES_tradnl"/>
              </w:rPr>
            </w:pPr>
            <w:r w:rsidRPr="00E8602F">
              <w:rPr>
                <w:szCs w:val="24"/>
                <w:lang w:val="es-ES_tradnl"/>
              </w:rPr>
              <w:t>$6,947.83</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spacing w:line="234" w:lineRule="exact"/>
              <w:ind w:firstLine="0"/>
              <w:rPr>
                <w:szCs w:val="24"/>
                <w:lang w:val="es-ES_tradnl"/>
              </w:rPr>
            </w:pPr>
            <w:r w:rsidRPr="00E8602F">
              <w:rPr>
                <w:szCs w:val="24"/>
                <w:lang w:val="es-ES_tradnl"/>
              </w:rPr>
              <w:t xml:space="preserve">Todos los municipios de los estados de Colima, Michoacán, Nayarit y Jalisco, excepto los municipios de Bolaños, </w:t>
            </w:r>
            <w:proofErr w:type="spellStart"/>
            <w:r w:rsidRPr="00E8602F">
              <w:rPr>
                <w:szCs w:val="24"/>
                <w:lang w:val="es-ES_tradnl"/>
              </w:rPr>
              <w:t>Colotlán</w:t>
            </w:r>
            <w:proofErr w:type="spellEnd"/>
            <w:r w:rsidRPr="00E8602F">
              <w:rPr>
                <w:szCs w:val="24"/>
                <w:lang w:val="es-ES_tradnl"/>
              </w:rPr>
              <w:t xml:space="preserve">, Encarnación de Díaz, </w:t>
            </w:r>
            <w:proofErr w:type="spellStart"/>
            <w:r w:rsidRPr="00E8602F">
              <w:rPr>
                <w:szCs w:val="24"/>
                <w:lang w:val="es-ES_tradnl"/>
              </w:rPr>
              <w:t>Huejúcar</w:t>
            </w:r>
            <w:proofErr w:type="spellEnd"/>
            <w:r w:rsidRPr="00E8602F">
              <w:rPr>
                <w:szCs w:val="24"/>
                <w:lang w:val="es-ES_tradnl"/>
              </w:rPr>
              <w:t xml:space="preserve">, </w:t>
            </w:r>
            <w:proofErr w:type="spellStart"/>
            <w:r w:rsidRPr="00E8602F">
              <w:rPr>
                <w:szCs w:val="24"/>
                <w:lang w:val="es-ES_tradnl"/>
              </w:rPr>
              <w:t>Huejuquilla</w:t>
            </w:r>
            <w:proofErr w:type="spellEnd"/>
            <w:r w:rsidRPr="00E8602F">
              <w:rPr>
                <w:szCs w:val="24"/>
                <w:lang w:val="es-ES_tradnl"/>
              </w:rPr>
              <w:t xml:space="preserve">, Lagos de Moreno, </w:t>
            </w:r>
            <w:proofErr w:type="spellStart"/>
            <w:r w:rsidRPr="00E8602F">
              <w:rPr>
                <w:szCs w:val="24"/>
                <w:lang w:val="es-ES_tradnl"/>
              </w:rPr>
              <w:t>Mezquitic</w:t>
            </w:r>
            <w:proofErr w:type="spellEnd"/>
            <w:r w:rsidRPr="00E8602F">
              <w:rPr>
                <w:szCs w:val="24"/>
                <w:lang w:val="es-ES_tradnl"/>
              </w:rPr>
              <w:t xml:space="preserve">, Ojuelos de Jalisco, Santa María de los Ángeles, </w:t>
            </w:r>
            <w:proofErr w:type="spellStart"/>
            <w:r w:rsidRPr="00E8602F">
              <w:rPr>
                <w:szCs w:val="24"/>
                <w:lang w:val="es-ES_tradnl"/>
              </w:rPr>
              <w:t>Teocaltiche</w:t>
            </w:r>
            <w:proofErr w:type="spellEnd"/>
            <w:r w:rsidRPr="00E8602F">
              <w:rPr>
                <w:szCs w:val="24"/>
                <w:lang w:val="es-ES_tradnl"/>
              </w:rPr>
              <w:t>, Villa Guerrero y Villa Hidalgo.</w:t>
            </w:r>
          </w:p>
        </w:tc>
        <w:tc>
          <w:tcPr>
            <w:tcW w:w="2126"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34" w:lineRule="exact"/>
              <w:ind w:firstLine="0"/>
              <w:jc w:val="center"/>
              <w:rPr>
                <w:szCs w:val="24"/>
                <w:lang w:val="es-ES_tradnl"/>
              </w:rPr>
            </w:pPr>
            <w:r w:rsidRPr="00E8602F">
              <w:rPr>
                <w:szCs w:val="24"/>
                <w:lang w:val="es-ES_tradnl"/>
              </w:rPr>
              <w:t>$2,698.38</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spacing w:after="40"/>
              <w:ind w:firstLine="0"/>
              <w:rPr>
                <w:szCs w:val="24"/>
                <w:lang w:val="es-ES_tradnl"/>
              </w:rPr>
            </w:pPr>
            <w:r w:rsidRPr="00E8602F">
              <w:rPr>
                <w:szCs w:val="24"/>
                <w:lang w:val="es-ES_tradnl"/>
              </w:rPr>
              <w:lastRenderedPageBreak/>
              <w:t xml:space="preserve">Todos los municipios de Aguascalientes, Guanajuato, Querétaro, San Luis Potosí, Zacatecas y los municipios de Bolaños, </w:t>
            </w:r>
            <w:proofErr w:type="spellStart"/>
            <w:r w:rsidRPr="00E8602F">
              <w:rPr>
                <w:szCs w:val="24"/>
                <w:lang w:val="es-ES_tradnl"/>
              </w:rPr>
              <w:t>Colotlán</w:t>
            </w:r>
            <w:proofErr w:type="spellEnd"/>
            <w:r w:rsidRPr="00E8602F">
              <w:rPr>
                <w:szCs w:val="24"/>
                <w:lang w:val="es-ES_tradnl"/>
              </w:rPr>
              <w:t xml:space="preserve">, Encarnación de Díaz, </w:t>
            </w:r>
            <w:proofErr w:type="spellStart"/>
            <w:r w:rsidRPr="00E8602F">
              <w:rPr>
                <w:szCs w:val="24"/>
                <w:lang w:val="es-ES_tradnl"/>
              </w:rPr>
              <w:t>Huejúcar</w:t>
            </w:r>
            <w:proofErr w:type="spellEnd"/>
            <w:r w:rsidRPr="00E8602F">
              <w:rPr>
                <w:szCs w:val="24"/>
                <w:lang w:val="es-ES_tradnl"/>
              </w:rPr>
              <w:t xml:space="preserve">, </w:t>
            </w:r>
            <w:proofErr w:type="spellStart"/>
            <w:r w:rsidRPr="00E8602F">
              <w:rPr>
                <w:szCs w:val="24"/>
                <w:lang w:val="es-ES_tradnl"/>
              </w:rPr>
              <w:t>Huejuquilla</w:t>
            </w:r>
            <w:proofErr w:type="spellEnd"/>
            <w:r w:rsidRPr="00E8602F">
              <w:rPr>
                <w:szCs w:val="24"/>
                <w:lang w:val="es-ES_tradnl"/>
              </w:rPr>
              <w:t xml:space="preserve">, Lagos de Moreno, </w:t>
            </w:r>
            <w:proofErr w:type="spellStart"/>
            <w:r w:rsidRPr="00E8602F">
              <w:rPr>
                <w:szCs w:val="24"/>
                <w:lang w:val="es-ES_tradnl"/>
              </w:rPr>
              <w:t>Mezquitic</w:t>
            </w:r>
            <w:proofErr w:type="spellEnd"/>
            <w:r w:rsidRPr="00E8602F">
              <w:rPr>
                <w:szCs w:val="24"/>
                <w:lang w:val="es-ES_tradnl"/>
              </w:rPr>
              <w:t xml:space="preserve">, Ojuelos de Jalisco, Santa María de los Ángeles, </w:t>
            </w:r>
            <w:proofErr w:type="spellStart"/>
            <w:r w:rsidRPr="00E8602F">
              <w:rPr>
                <w:szCs w:val="24"/>
                <w:lang w:val="es-ES_tradnl"/>
              </w:rPr>
              <w:t>Teocaltiche</w:t>
            </w:r>
            <w:proofErr w:type="spellEnd"/>
            <w:r w:rsidRPr="00E8602F">
              <w:rPr>
                <w:szCs w:val="24"/>
                <w:lang w:val="es-ES_tradnl"/>
              </w:rPr>
              <w:t>, Villa Guerrero y Villa Hidalgo del estado de Jalisco.</w:t>
            </w:r>
          </w:p>
        </w:tc>
        <w:tc>
          <w:tcPr>
            <w:tcW w:w="2126"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after="40"/>
              <w:ind w:firstLine="0"/>
              <w:jc w:val="center"/>
              <w:rPr>
                <w:szCs w:val="24"/>
                <w:lang w:val="es-ES_tradnl"/>
              </w:rPr>
            </w:pPr>
            <w:r w:rsidRPr="00E8602F">
              <w:rPr>
                <w:szCs w:val="24"/>
                <w:lang w:val="es-ES_tradnl"/>
              </w:rPr>
              <w:t>$1,125.78</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spacing w:after="40"/>
              <w:ind w:firstLine="0"/>
              <w:rPr>
                <w:szCs w:val="24"/>
                <w:lang w:val="es-ES_tradnl"/>
              </w:rPr>
            </w:pPr>
            <w:r w:rsidRPr="00E8602F">
              <w:rPr>
                <w:szCs w:val="24"/>
                <w:lang w:val="es-ES_tradnl"/>
              </w:rPr>
              <w:t>Todos los municipios de los Estados de Guerrero, Oaxaca, Puebla, Tlaxcala y Veracruz.</w:t>
            </w:r>
          </w:p>
        </w:tc>
        <w:tc>
          <w:tcPr>
            <w:tcW w:w="2126"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after="40"/>
              <w:ind w:firstLine="0"/>
              <w:jc w:val="center"/>
              <w:rPr>
                <w:szCs w:val="24"/>
                <w:lang w:val="es-ES_tradnl"/>
              </w:rPr>
            </w:pPr>
            <w:r w:rsidRPr="00E8602F">
              <w:rPr>
                <w:szCs w:val="24"/>
                <w:lang w:val="es-ES_tradnl"/>
              </w:rPr>
              <w:t>$192.32</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spacing w:after="40"/>
              <w:ind w:firstLine="0"/>
              <w:rPr>
                <w:szCs w:val="24"/>
                <w:lang w:val="es-ES_tradnl"/>
              </w:rPr>
            </w:pPr>
            <w:r w:rsidRPr="00E8602F">
              <w:rPr>
                <w:szCs w:val="24"/>
                <w:lang w:val="es-ES_tradnl"/>
              </w:rPr>
              <w:t>Todos los municipios de los estados de Campeche, Chiapas, Quintana Roo, Tabasco y Yucatán.</w:t>
            </w:r>
          </w:p>
        </w:tc>
        <w:tc>
          <w:tcPr>
            <w:tcW w:w="2126"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after="40"/>
              <w:ind w:firstLine="0"/>
              <w:jc w:val="center"/>
              <w:rPr>
                <w:szCs w:val="24"/>
                <w:lang w:val="es-ES_tradnl"/>
              </w:rPr>
            </w:pPr>
            <w:r w:rsidRPr="00E8602F">
              <w:rPr>
                <w:szCs w:val="24"/>
                <w:lang w:val="es-ES_tradnl"/>
              </w:rPr>
              <w:t>$129.99</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spacing w:after="40"/>
              <w:ind w:firstLine="0"/>
              <w:rPr>
                <w:szCs w:val="24"/>
                <w:lang w:val="es-ES_tradnl"/>
              </w:rPr>
            </w:pPr>
            <w:r w:rsidRPr="00E8602F">
              <w:rPr>
                <w:szCs w:val="24"/>
                <w:lang w:val="es-ES_tradnl"/>
              </w:rPr>
              <w:t>Todos los municipios de los estados de Hidalgo, Morelos y Estado de México, y todas las demarcaciones territoriales de la Ciudad de México.</w:t>
            </w:r>
          </w:p>
        </w:tc>
        <w:tc>
          <w:tcPr>
            <w:tcW w:w="2126"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after="40"/>
              <w:ind w:firstLine="0"/>
              <w:jc w:val="center"/>
              <w:rPr>
                <w:szCs w:val="24"/>
                <w:lang w:val="es-ES_tradnl"/>
              </w:rPr>
            </w:pPr>
            <w:r w:rsidRPr="00E8602F">
              <w:rPr>
                <w:szCs w:val="24"/>
                <w:lang w:val="es-ES_tradnl"/>
              </w:rPr>
              <w:t>$10,105.38</w:t>
            </w:r>
          </w:p>
        </w:tc>
      </w:tr>
    </w:tbl>
    <w:p w:rsidR="00B21AD6" w:rsidRPr="00E8602F" w:rsidRDefault="00B21AD6" w:rsidP="00B21AD6">
      <w:pPr>
        <w:pStyle w:val="Texto"/>
        <w:rPr>
          <w:szCs w:val="24"/>
          <w:lang w:val="es-ES_tradnl"/>
        </w:rPr>
      </w:pPr>
    </w:p>
    <w:p w:rsidR="00B21AD6" w:rsidRPr="00E8602F" w:rsidRDefault="00B21AD6" w:rsidP="00B21AD6">
      <w:pPr>
        <w:pStyle w:val="Texto"/>
        <w:rPr>
          <w:szCs w:val="24"/>
          <w:lang w:val="es-ES_tradnl"/>
        </w:rPr>
      </w:pPr>
      <w:r w:rsidRPr="00E8602F">
        <w:rPr>
          <w:szCs w:val="24"/>
          <w:lang w:val="es-ES_tradnl"/>
        </w:rPr>
        <w:t>Para las concesiones cuya área de cobertura sea menor que el área de la región en la que se ubique de acuerdo con la tabla B, la cuota del derecho que se deberá pagar será la que se obtenga de multiplicar la cuota que de conformidad con la tabla señalada corresponda a la región en la que se ubique la concesión, por la proporción que represente la población total del área concesionada entre la población total del área en la que se ubique según la tabla mencionada. Para estos cálculos se deberá utilizar la población indicada en los resultados definitivos del ejercicio inmediato anterior, referidos exclusivamente a población provenientes de los conteos de Población y Vivienda publicados por el Instituto Nacional de Estadística y Geografía o, en su defecto provenientes del último Censo General de Población y Vivienda publicado por dicho Instituto.</w:t>
      </w:r>
    </w:p>
    <w:p w:rsidR="00B21AD6" w:rsidRPr="00E8602F" w:rsidRDefault="00B21AD6" w:rsidP="00B21AD6">
      <w:pPr>
        <w:pStyle w:val="Texto"/>
        <w:rPr>
          <w:szCs w:val="24"/>
          <w:lang w:val="es-ES_tradnl"/>
        </w:rPr>
      </w:pPr>
      <w:r w:rsidRPr="00E8602F">
        <w:rPr>
          <w:szCs w:val="24"/>
          <w:lang w:val="es-ES_tradnl"/>
        </w:rPr>
        <w:t>Para los casos en que el área de cobertura de una concesión cubra más de una región de las que se señalan en la tabla B, se deberá realizar para cada región, en su caso, las operaciones descritas en el párrafo anterior y el monto del derecho a pagar será la suma de las cuotas que correspondan.</w:t>
      </w:r>
    </w:p>
    <w:p w:rsidR="00B21AD6" w:rsidRPr="00E8602F" w:rsidRDefault="00B21AD6" w:rsidP="00B21AD6">
      <w:pPr>
        <w:pStyle w:val="Texto"/>
        <w:rPr>
          <w:szCs w:val="24"/>
          <w:lang w:val="es-ES_tradnl"/>
        </w:rPr>
      </w:pPr>
      <w:r w:rsidRPr="00E8602F">
        <w:rPr>
          <w:szCs w:val="24"/>
          <w:lang w:val="es-ES_tradnl"/>
        </w:rPr>
        <w:t>El pago de los derechos previstos en este artículo, se deberá realizar sin perjuicio del cumplimiento de las obligaciones fiscales contenidas en los respectivos títulos de concesión, así como contraprestaciones a que se refiere la Ley Federal de Telecomunicaciones y Radiodifusión aplicables con motivo del otorgamiento, renovación o prórroga de títulos de concesión o autorización de servicios adicionales.</w:t>
      </w:r>
    </w:p>
    <w:p w:rsidR="00B21AD6" w:rsidRPr="00E8602F" w:rsidRDefault="00B21AD6" w:rsidP="00B21AD6">
      <w:pPr>
        <w:pStyle w:val="Texto"/>
        <w:rPr>
          <w:szCs w:val="24"/>
          <w:lang w:val="es-ES_tradnl"/>
        </w:rPr>
      </w:pPr>
      <w:r w:rsidRPr="00E8602F">
        <w:rPr>
          <w:b/>
          <w:szCs w:val="24"/>
          <w:lang w:val="es-ES_tradnl"/>
        </w:rPr>
        <w:t>Artículo 244-I.</w:t>
      </w:r>
      <w:r w:rsidRPr="00E8602F">
        <w:rPr>
          <w:szCs w:val="24"/>
          <w:lang w:val="es-ES_tradnl"/>
        </w:rPr>
        <w:t xml:space="preserve"> Los concesionarios de bandas de frecuencias del espectro radioeléctrico comprendidas en el rango de frecuencias en </w:t>
      </w:r>
      <w:proofErr w:type="spellStart"/>
      <w:r w:rsidRPr="00E8602F">
        <w:rPr>
          <w:szCs w:val="24"/>
          <w:lang w:val="es-ES_tradnl"/>
        </w:rPr>
        <w:t>megahertz</w:t>
      </w:r>
      <w:proofErr w:type="spellEnd"/>
      <w:r w:rsidRPr="00E8602F">
        <w:rPr>
          <w:szCs w:val="24"/>
          <w:lang w:val="es-ES_tradnl"/>
        </w:rPr>
        <w:t xml:space="preserve"> señalados en la tabla A, pagarán anualmente el derecho por el uso, goce, aprovechamiento o explotación de bandas de frecuencia del espectro radioeléctrico, por cada región en la que operen y por cada </w:t>
      </w:r>
      <w:proofErr w:type="spellStart"/>
      <w:r w:rsidRPr="00E8602F">
        <w:rPr>
          <w:szCs w:val="24"/>
          <w:lang w:val="es-ES_tradnl"/>
        </w:rPr>
        <w:t>kilohertz</w:t>
      </w:r>
      <w:proofErr w:type="spellEnd"/>
      <w:r w:rsidRPr="00E8602F">
        <w:rPr>
          <w:szCs w:val="24"/>
          <w:lang w:val="es-ES_tradnl"/>
        </w:rPr>
        <w:t xml:space="preserve"> concesionado, de conformidad con la tabla B, como sigue:</w:t>
      </w:r>
    </w:p>
    <w:p w:rsidR="00B21AD6" w:rsidRPr="00E8602F" w:rsidRDefault="00B21AD6" w:rsidP="00B21AD6">
      <w:pPr>
        <w:pStyle w:val="Texto"/>
        <w:ind w:firstLine="0"/>
        <w:jc w:val="center"/>
        <w:rPr>
          <w:szCs w:val="24"/>
          <w:lang w:val="es-ES_tradnl"/>
        </w:rPr>
      </w:pPr>
      <w:r w:rsidRPr="00E8602F">
        <w:rPr>
          <w:szCs w:val="24"/>
          <w:lang w:val="es-ES_tradnl"/>
        </w:rPr>
        <w:t>Tabla A</w:t>
      </w:r>
    </w:p>
    <w:tbl>
      <w:tblPr>
        <w:tblW w:w="4320" w:type="dxa"/>
        <w:jc w:val="center"/>
        <w:tblLayout w:type="fixed"/>
        <w:tblCellMar>
          <w:left w:w="72" w:type="dxa"/>
          <w:right w:w="72" w:type="dxa"/>
        </w:tblCellMar>
        <w:tblLook w:val="0000" w:firstRow="0" w:lastRow="0" w:firstColumn="0" w:lastColumn="0" w:noHBand="0" w:noVBand="0"/>
      </w:tblPr>
      <w:tblGrid>
        <w:gridCol w:w="2411"/>
        <w:gridCol w:w="1909"/>
      </w:tblGrid>
      <w:tr w:rsidR="00B21AD6" w:rsidRPr="00E8602F" w:rsidTr="00834A07">
        <w:tblPrEx>
          <w:tblCellMar>
            <w:top w:w="0" w:type="dxa"/>
            <w:bottom w:w="0" w:type="dxa"/>
          </w:tblCellMar>
        </w:tblPrEx>
        <w:trPr>
          <w:trHeight w:val="20"/>
          <w:jc w:val="center"/>
        </w:trPr>
        <w:tc>
          <w:tcPr>
            <w:tcW w:w="4820" w:type="dxa"/>
            <w:gridSpan w:val="2"/>
            <w:tcBorders>
              <w:top w:val="single" w:sz="6" w:space="0" w:color="auto"/>
              <w:left w:val="single" w:sz="6" w:space="0" w:color="auto"/>
              <w:bottom w:val="single" w:sz="6" w:space="0" w:color="auto"/>
              <w:right w:val="single" w:sz="6" w:space="0" w:color="auto"/>
            </w:tcBorders>
            <w:noWrap/>
            <w:vAlign w:val="center"/>
          </w:tcPr>
          <w:p w:rsidR="00B21AD6" w:rsidRPr="00E8602F" w:rsidRDefault="00B21AD6" w:rsidP="00834A07">
            <w:pPr>
              <w:pStyle w:val="Texto"/>
              <w:ind w:firstLine="0"/>
              <w:jc w:val="center"/>
              <w:rPr>
                <w:szCs w:val="24"/>
                <w:lang w:val="es-ES_tradnl"/>
              </w:rPr>
            </w:pPr>
            <w:r w:rsidRPr="00E8602F">
              <w:rPr>
                <w:szCs w:val="24"/>
                <w:lang w:val="es-ES_tradnl"/>
              </w:rPr>
              <w:t>Rango de frecuencias</w:t>
            </w:r>
            <w:r>
              <w:rPr>
                <w:szCs w:val="24"/>
                <w:lang w:val="es-ES_tradnl"/>
              </w:rPr>
              <w:t xml:space="preserve"> </w:t>
            </w:r>
            <w:r w:rsidRPr="00E8602F">
              <w:rPr>
                <w:szCs w:val="24"/>
                <w:lang w:val="es-ES_tradnl"/>
              </w:rPr>
              <w:t xml:space="preserve">en </w:t>
            </w:r>
            <w:proofErr w:type="spellStart"/>
            <w:r w:rsidRPr="00E8602F">
              <w:rPr>
                <w:szCs w:val="24"/>
                <w:lang w:val="es-ES_tradnl"/>
              </w:rPr>
              <w:t>Megahertz</w:t>
            </w:r>
            <w:proofErr w:type="spellEnd"/>
          </w:p>
        </w:tc>
      </w:tr>
      <w:tr w:rsidR="00B21AD6" w:rsidRPr="00E8602F" w:rsidTr="00834A07">
        <w:tblPrEx>
          <w:tblCellMar>
            <w:top w:w="0" w:type="dxa"/>
            <w:bottom w:w="0" w:type="dxa"/>
          </w:tblCellMar>
        </w:tblPrEx>
        <w:trPr>
          <w:trHeight w:val="20"/>
          <w:jc w:val="center"/>
        </w:trPr>
        <w:tc>
          <w:tcPr>
            <w:tcW w:w="2693"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ind w:firstLine="0"/>
              <w:jc w:val="center"/>
              <w:rPr>
                <w:szCs w:val="24"/>
                <w:lang w:val="es-ES_tradnl"/>
              </w:rPr>
            </w:pPr>
            <w:r w:rsidRPr="00E8602F">
              <w:rPr>
                <w:szCs w:val="24"/>
                <w:lang w:val="es-ES_tradnl"/>
              </w:rPr>
              <w:t>De 1427 MHz</w:t>
            </w:r>
          </w:p>
        </w:tc>
        <w:tc>
          <w:tcPr>
            <w:tcW w:w="2127"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ind w:firstLine="0"/>
              <w:jc w:val="center"/>
              <w:rPr>
                <w:szCs w:val="24"/>
                <w:lang w:val="es-ES_tradnl"/>
              </w:rPr>
            </w:pPr>
            <w:r w:rsidRPr="00E8602F">
              <w:rPr>
                <w:szCs w:val="24"/>
                <w:lang w:val="es-ES_tradnl"/>
              </w:rPr>
              <w:t>a 1518 MHz</w:t>
            </w:r>
          </w:p>
        </w:tc>
      </w:tr>
    </w:tbl>
    <w:p w:rsidR="00B21AD6" w:rsidRPr="00E8602F" w:rsidRDefault="00B21AD6" w:rsidP="00B21AD6">
      <w:pPr>
        <w:pStyle w:val="Texto"/>
        <w:rPr>
          <w:szCs w:val="24"/>
          <w:lang w:val="es-ES_tradnl"/>
        </w:rPr>
      </w:pPr>
    </w:p>
    <w:p w:rsidR="00B21AD6" w:rsidRPr="00E8602F" w:rsidRDefault="00B21AD6" w:rsidP="00B21AD6">
      <w:pPr>
        <w:pStyle w:val="Texto"/>
        <w:ind w:firstLine="0"/>
        <w:jc w:val="center"/>
        <w:rPr>
          <w:szCs w:val="24"/>
          <w:lang w:val="es-ES_tradnl"/>
        </w:rPr>
      </w:pPr>
      <w:r w:rsidRPr="00E8602F">
        <w:rPr>
          <w:szCs w:val="24"/>
          <w:lang w:val="es-ES_tradnl"/>
        </w:rPr>
        <w:t>Tabla B</w:t>
      </w:r>
    </w:p>
    <w:tbl>
      <w:tblPr>
        <w:tblW w:w="5760" w:type="dxa"/>
        <w:jc w:val="center"/>
        <w:tblLayout w:type="fixed"/>
        <w:tblCellMar>
          <w:left w:w="72" w:type="dxa"/>
          <w:right w:w="72" w:type="dxa"/>
        </w:tblCellMar>
        <w:tblLook w:val="0000" w:firstRow="0" w:lastRow="0" w:firstColumn="0" w:lastColumn="0" w:noHBand="0" w:noVBand="0"/>
      </w:tblPr>
      <w:tblGrid>
        <w:gridCol w:w="3792"/>
        <w:gridCol w:w="1968"/>
      </w:tblGrid>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noWrap/>
            <w:vAlign w:val="center"/>
          </w:tcPr>
          <w:p w:rsidR="00B21AD6" w:rsidRPr="00E8602F" w:rsidRDefault="00B21AD6" w:rsidP="00834A07">
            <w:pPr>
              <w:pStyle w:val="Texto"/>
              <w:ind w:firstLine="0"/>
              <w:jc w:val="center"/>
              <w:rPr>
                <w:szCs w:val="24"/>
                <w:lang w:val="es-ES_tradnl"/>
              </w:rPr>
            </w:pPr>
            <w:r w:rsidRPr="00E8602F">
              <w:rPr>
                <w:szCs w:val="24"/>
                <w:lang w:val="es-ES_tradnl"/>
              </w:rPr>
              <w:t>Cobertura</w:t>
            </w:r>
          </w:p>
        </w:tc>
        <w:tc>
          <w:tcPr>
            <w:tcW w:w="2268"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ind w:firstLine="0"/>
              <w:jc w:val="center"/>
              <w:rPr>
                <w:szCs w:val="24"/>
                <w:lang w:val="es-ES_tradnl"/>
              </w:rPr>
            </w:pPr>
            <w:r w:rsidRPr="00E8602F">
              <w:rPr>
                <w:szCs w:val="24"/>
                <w:lang w:val="es-ES_tradnl"/>
              </w:rPr>
              <w:t xml:space="preserve">Cuota por cada </w:t>
            </w:r>
            <w:proofErr w:type="spellStart"/>
            <w:r w:rsidRPr="00E8602F">
              <w:rPr>
                <w:szCs w:val="24"/>
                <w:lang w:val="es-ES_tradnl"/>
              </w:rPr>
              <w:t>kilohertz</w:t>
            </w:r>
            <w:proofErr w:type="spellEnd"/>
            <w:r w:rsidRPr="00E8602F">
              <w:rPr>
                <w:szCs w:val="24"/>
                <w:lang w:val="es-ES_tradnl"/>
              </w:rPr>
              <w:t xml:space="preserve"> concesionado </w:t>
            </w:r>
            <w:proofErr w:type="spellStart"/>
            <w:r w:rsidRPr="00E8602F">
              <w:rPr>
                <w:szCs w:val="24"/>
                <w:lang w:val="es-ES_tradnl"/>
              </w:rPr>
              <w:t>1MHz</w:t>
            </w:r>
            <w:proofErr w:type="spellEnd"/>
            <w:r w:rsidRPr="00E8602F">
              <w:rPr>
                <w:szCs w:val="24"/>
                <w:lang w:val="es-ES_tradnl"/>
              </w:rPr>
              <w:t xml:space="preserve"> = 1000 KHz</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ind w:firstLine="0"/>
              <w:rPr>
                <w:szCs w:val="24"/>
                <w:lang w:val="es-ES_tradnl"/>
              </w:rPr>
            </w:pPr>
            <w:r w:rsidRPr="00E8602F">
              <w:rPr>
                <w:szCs w:val="24"/>
                <w:lang w:val="es-ES_tradnl"/>
              </w:rPr>
              <w:t>Todos los municipios de Baja California, Baja California Sur y el municipio de San Luis Río Colorado del estado de Sonora.</w:t>
            </w:r>
          </w:p>
        </w:tc>
        <w:tc>
          <w:tcPr>
            <w:tcW w:w="2268"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ind w:firstLine="0"/>
              <w:jc w:val="center"/>
              <w:rPr>
                <w:szCs w:val="24"/>
                <w:lang w:val="es-ES_tradnl"/>
              </w:rPr>
            </w:pPr>
            <w:r w:rsidRPr="00E8602F">
              <w:rPr>
                <w:szCs w:val="24"/>
                <w:lang w:val="es-ES_tradnl"/>
              </w:rPr>
              <w:t>$1,663.91</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ind w:firstLine="0"/>
              <w:rPr>
                <w:szCs w:val="24"/>
                <w:lang w:val="es-ES_tradnl"/>
              </w:rPr>
            </w:pPr>
            <w:r w:rsidRPr="00E8602F">
              <w:rPr>
                <w:szCs w:val="24"/>
                <w:lang w:val="es-ES_tradnl"/>
              </w:rPr>
              <w:t>Todos los municipios de Sinaloa y todos los de Sonora, excepto el municipio de San Luis Río Colorado.</w:t>
            </w:r>
          </w:p>
        </w:tc>
        <w:tc>
          <w:tcPr>
            <w:tcW w:w="2268"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ind w:firstLine="0"/>
              <w:jc w:val="center"/>
              <w:rPr>
                <w:szCs w:val="24"/>
                <w:lang w:val="es-ES_tradnl"/>
              </w:rPr>
            </w:pPr>
            <w:r w:rsidRPr="00E8602F">
              <w:rPr>
                <w:szCs w:val="24"/>
                <w:lang w:val="es-ES_tradnl"/>
              </w:rPr>
              <w:t>$246.66</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ind w:firstLine="0"/>
              <w:rPr>
                <w:szCs w:val="24"/>
                <w:lang w:val="es-ES_tradnl"/>
              </w:rPr>
            </w:pPr>
            <w:r w:rsidRPr="00E8602F">
              <w:rPr>
                <w:szCs w:val="24"/>
                <w:lang w:val="es-ES_tradnl"/>
              </w:rPr>
              <w:lastRenderedPageBreak/>
              <w:t>Todos los municipios de los estados de Chihuahua y Durango y los municipios Francisco I. Madero, Matamoros, San Pedro, Torreón y Viesca del estado de Coahuila.</w:t>
            </w:r>
          </w:p>
        </w:tc>
        <w:tc>
          <w:tcPr>
            <w:tcW w:w="2268"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ind w:firstLine="0"/>
              <w:jc w:val="center"/>
              <w:rPr>
                <w:szCs w:val="24"/>
                <w:lang w:val="es-ES_tradnl"/>
              </w:rPr>
            </w:pPr>
            <w:r w:rsidRPr="00E8602F">
              <w:rPr>
                <w:szCs w:val="24"/>
                <w:lang w:val="es-ES_tradnl"/>
              </w:rPr>
              <w:t>$1,047.65</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ind w:firstLine="0"/>
              <w:rPr>
                <w:szCs w:val="24"/>
                <w:lang w:val="es-ES_tradnl"/>
              </w:rPr>
            </w:pPr>
            <w:r w:rsidRPr="00E8602F">
              <w:rPr>
                <w:szCs w:val="24"/>
                <w:lang w:val="es-ES_tradnl"/>
              </w:rPr>
              <w:t>Todos los municipios de los estados de Nuevo León, Tamaulipas y Coahuila, con excepción de los municipios de Francisco I. Madero, Matamoros, San Pedro, Torreón y Viesca.</w:t>
            </w:r>
          </w:p>
        </w:tc>
        <w:tc>
          <w:tcPr>
            <w:tcW w:w="2268"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ind w:firstLine="0"/>
              <w:jc w:val="center"/>
              <w:rPr>
                <w:szCs w:val="24"/>
                <w:lang w:val="es-ES_tradnl"/>
              </w:rPr>
            </w:pPr>
            <w:r w:rsidRPr="00E8602F">
              <w:rPr>
                <w:szCs w:val="24"/>
                <w:lang w:val="es-ES_tradnl"/>
              </w:rPr>
              <w:t>$5,210.87</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ind w:firstLine="0"/>
              <w:rPr>
                <w:szCs w:val="24"/>
                <w:lang w:val="es-ES_tradnl"/>
              </w:rPr>
            </w:pPr>
            <w:r w:rsidRPr="00E8602F">
              <w:rPr>
                <w:szCs w:val="24"/>
                <w:lang w:val="es-ES_tradnl"/>
              </w:rPr>
              <w:t xml:space="preserve">Todos los municipios de los estados de Colima, Michoacán, Nayarit y Jalisco, excepto los municipios de Bolaños, </w:t>
            </w:r>
            <w:proofErr w:type="spellStart"/>
            <w:r w:rsidRPr="00E8602F">
              <w:rPr>
                <w:szCs w:val="24"/>
                <w:lang w:val="es-ES_tradnl"/>
              </w:rPr>
              <w:t>Colotlán</w:t>
            </w:r>
            <w:proofErr w:type="spellEnd"/>
            <w:r w:rsidRPr="00E8602F">
              <w:rPr>
                <w:szCs w:val="24"/>
                <w:lang w:val="es-ES_tradnl"/>
              </w:rPr>
              <w:t xml:space="preserve">, Encarnación de Díaz, </w:t>
            </w:r>
            <w:proofErr w:type="spellStart"/>
            <w:r w:rsidRPr="00E8602F">
              <w:rPr>
                <w:szCs w:val="24"/>
                <w:lang w:val="es-ES_tradnl"/>
              </w:rPr>
              <w:t>Huejúcar</w:t>
            </w:r>
            <w:proofErr w:type="spellEnd"/>
            <w:r w:rsidRPr="00E8602F">
              <w:rPr>
                <w:szCs w:val="24"/>
                <w:lang w:val="es-ES_tradnl"/>
              </w:rPr>
              <w:t xml:space="preserve">, </w:t>
            </w:r>
            <w:proofErr w:type="spellStart"/>
            <w:r w:rsidRPr="00E8602F">
              <w:rPr>
                <w:szCs w:val="24"/>
                <w:lang w:val="es-ES_tradnl"/>
              </w:rPr>
              <w:t>Huejuquilla</w:t>
            </w:r>
            <w:proofErr w:type="spellEnd"/>
            <w:r w:rsidRPr="00E8602F">
              <w:rPr>
                <w:szCs w:val="24"/>
                <w:lang w:val="es-ES_tradnl"/>
              </w:rPr>
              <w:t xml:space="preserve">, Lagos de Moreno, </w:t>
            </w:r>
            <w:proofErr w:type="spellStart"/>
            <w:r w:rsidRPr="00E8602F">
              <w:rPr>
                <w:szCs w:val="24"/>
                <w:lang w:val="es-ES_tradnl"/>
              </w:rPr>
              <w:t>Mezquitic</w:t>
            </w:r>
            <w:proofErr w:type="spellEnd"/>
            <w:r w:rsidRPr="00E8602F">
              <w:rPr>
                <w:szCs w:val="24"/>
                <w:lang w:val="es-ES_tradnl"/>
              </w:rPr>
              <w:t xml:space="preserve">, Ojuelos de Jalisco, Santa María de los Ángeles, </w:t>
            </w:r>
            <w:proofErr w:type="spellStart"/>
            <w:r w:rsidRPr="00E8602F">
              <w:rPr>
                <w:szCs w:val="24"/>
                <w:lang w:val="es-ES_tradnl"/>
              </w:rPr>
              <w:t>Teocaltiche</w:t>
            </w:r>
            <w:proofErr w:type="spellEnd"/>
            <w:r w:rsidRPr="00E8602F">
              <w:rPr>
                <w:szCs w:val="24"/>
                <w:lang w:val="es-ES_tradnl"/>
              </w:rPr>
              <w:t>, Villa Guerrero y Villa Hidalgo.</w:t>
            </w:r>
          </w:p>
        </w:tc>
        <w:tc>
          <w:tcPr>
            <w:tcW w:w="2268"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ind w:firstLine="0"/>
              <w:jc w:val="center"/>
              <w:rPr>
                <w:szCs w:val="24"/>
                <w:lang w:val="es-ES_tradnl"/>
              </w:rPr>
            </w:pPr>
            <w:r w:rsidRPr="00E8602F">
              <w:rPr>
                <w:szCs w:val="24"/>
                <w:lang w:val="es-ES_tradnl"/>
              </w:rPr>
              <w:t>$2,023.79</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spacing w:line="224" w:lineRule="exact"/>
              <w:ind w:firstLine="0"/>
              <w:rPr>
                <w:szCs w:val="24"/>
                <w:lang w:val="es-ES_tradnl"/>
              </w:rPr>
            </w:pPr>
            <w:r w:rsidRPr="00E8602F">
              <w:rPr>
                <w:szCs w:val="24"/>
                <w:lang w:val="es-ES_tradnl"/>
              </w:rPr>
              <w:t xml:space="preserve">Todos los municipios de Aguascalientes, Guanajuato, Querétaro, San Luis Potosí, Zacatecas y los municipios de Bolaños, </w:t>
            </w:r>
            <w:proofErr w:type="spellStart"/>
            <w:r w:rsidRPr="00E8602F">
              <w:rPr>
                <w:szCs w:val="24"/>
                <w:lang w:val="es-ES_tradnl"/>
              </w:rPr>
              <w:t>Colotlán</w:t>
            </w:r>
            <w:proofErr w:type="spellEnd"/>
            <w:r w:rsidRPr="00E8602F">
              <w:rPr>
                <w:szCs w:val="24"/>
                <w:lang w:val="es-ES_tradnl"/>
              </w:rPr>
              <w:t xml:space="preserve">, Encarnación de Díaz, </w:t>
            </w:r>
            <w:proofErr w:type="spellStart"/>
            <w:r w:rsidRPr="00E8602F">
              <w:rPr>
                <w:szCs w:val="24"/>
                <w:lang w:val="es-ES_tradnl"/>
              </w:rPr>
              <w:t>Huejúcar</w:t>
            </w:r>
            <w:proofErr w:type="spellEnd"/>
            <w:r w:rsidRPr="00E8602F">
              <w:rPr>
                <w:szCs w:val="24"/>
                <w:lang w:val="es-ES_tradnl"/>
              </w:rPr>
              <w:t xml:space="preserve">, </w:t>
            </w:r>
            <w:proofErr w:type="spellStart"/>
            <w:r w:rsidRPr="00E8602F">
              <w:rPr>
                <w:szCs w:val="24"/>
                <w:lang w:val="es-ES_tradnl"/>
              </w:rPr>
              <w:t>Huejuquilla</w:t>
            </w:r>
            <w:proofErr w:type="spellEnd"/>
            <w:r w:rsidRPr="00E8602F">
              <w:rPr>
                <w:szCs w:val="24"/>
                <w:lang w:val="es-ES_tradnl"/>
              </w:rPr>
              <w:t xml:space="preserve">, Lagos de Moreno, </w:t>
            </w:r>
            <w:proofErr w:type="spellStart"/>
            <w:r w:rsidRPr="00E8602F">
              <w:rPr>
                <w:szCs w:val="24"/>
                <w:lang w:val="es-ES_tradnl"/>
              </w:rPr>
              <w:t>Mezquitic</w:t>
            </w:r>
            <w:proofErr w:type="spellEnd"/>
            <w:r w:rsidRPr="00E8602F">
              <w:rPr>
                <w:szCs w:val="24"/>
                <w:lang w:val="es-ES_tradnl"/>
              </w:rPr>
              <w:t xml:space="preserve">, Ojuelos de Jalisco, Santa María de los Ángeles, </w:t>
            </w:r>
            <w:proofErr w:type="spellStart"/>
            <w:r w:rsidRPr="00E8602F">
              <w:rPr>
                <w:szCs w:val="24"/>
                <w:lang w:val="es-ES_tradnl"/>
              </w:rPr>
              <w:t>Teocaltiche</w:t>
            </w:r>
            <w:proofErr w:type="spellEnd"/>
            <w:r w:rsidRPr="00E8602F">
              <w:rPr>
                <w:szCs w:val="24"/>
                <w:lang w:val="es-ES_tradnl"/>
              </w:rPr>
              <w:t>, Villa Guerrero y Villa Hidalgo del estado de Jalisco.</w:t>
            </w:r>
          </w:p>
        </w:tc>
        <w:tc>
          <w:tcPr>
            <w:tcW w:w="2268"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24" w:lineRule="exact"/>
              <w:ind w:firstLine="0"/>
              <w:jc w:val="center"/>
              <w:rPr>
                <w:szCs w:val="24"/>
                <w:lang w:val="es-ES_tradnl"/>
              </w:rPr>
            </w:pPr>
            <w:r w:rsidRPr="00E8602F">
              <w:rPr>
                <w:szCs w:val="24"/>
                <w:lang w:val="es-ES_tradnl"/>
              </w:rPr>
              <w:t>$844.34</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ind w:firstLine="0"/>
              <w:rPr>
                <w:szCs w:val="24"/>
                <w:lang w:val="es-ES_tradnl"/>
              </w:rPr>
            </w:pPr>
            <w:r w:rsidRPr="00E8602F">
              <w:rPr>
                <w:szCs w:val="24"/>
                <w:lang w:val="es-ES_tradnl"/>
              </w:rPr>
              <w:t>Todos los municipios de los estados de Guerrero, Oaxaca, Puebla, Tlaxcala y Veracruz.</w:t>
            </w:r>
          </w:p>
        </w:tc>
        <w:tc>
          <w:tcPr>
            <w:tcW w:w="2268"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ind w:firstLine="0"/>
              <w:jc w:val="center"/>
              <w:rPr>
                <w:szCs w:val="24"/>
                <w:lang w:val="es-ES_tradnl"/>
              </w:rPr>
            </w:pPr>
            <w:r w:rsidRPr="00E8602F">
              <w:rPr>
                <w:szCs w:val="24"/>
                <w:lang w:val="es-ES_tradnl"/>
              </w:rPr>
              <w:t>$144.24</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ind w:firstLine="0"/>
              <w:rPr>
                <w:szCs w:val="24"/>
                <w:lang w:val="es-ES_tradnl"/>
              </w:rPr>
            </w:pPr>
            <w:r w:rsidRPr="00E8602F">
              <w:rPr>
                <w:szCs w:val="24"/>
                <w:lang w:val="es-ES_tradnl"/>
              </w:rPr>
              <w:t>Todos los municipios de los estados de Campeche, Chiapas, Quintana Roo, Tabasco y Yucatán.</w:t>
            </w:r>
          </w:p>
        </w:tc>
        <w:tc>
          <w:tcPr>
            <w:tcW w:w="2268"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ind w:firstLine="0"/>
              <w:jc w:val="center"/>
              <w:rPr>
                <w:szCs w:val="24"/>
                <w:lang w:val="es-ES_tradnl"/>
              </w:rPr>
            </w:pPr>
            <w:r w:rsidRPr="00E8602F">
              <w:rPr>
                <w:szCs w:val="24"/>
                <w:lang w:val="es-ES_tradnl"/>
              </w:rPr>
              <w:t>$97.50</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ind w:firstLine="0"/>
              <w:rPr>
                <w:szCs w:val="24"/>
                <w:lang w:val="es-ES_tradnl"/>
              </w:rPr>
            </w:pPr>
            <w:r w:rsidRPr="00E8602F">
              <w:rPr>
                <w:szCs w:val="24"/>
                <w:lang w:val="es-ES_tradnl"/>
              </w:rPr>
              <w:t>Todos los municipios de los estados de Hidalgo, Morelos y Estado de México, y todas las demarcaciones territoriales de la Ciudad de México.</w:t>
            </w:r>
          </w:p>
        </w:tc>
        <w:tc>
          <w:tcPr>
            <w:tcW w:w="2268"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ind w:firstLine="0"/>
              <w:jc w:val="center"/>
              <w:rPr>
                <w:szCs w:val="24"/>
                <w:lang w:val="es-ES_tradnl"/>
              </w:rPr>
            </w:pPr>
            <w:r w:rsidRPr="00E8602F">
              <w:rPr>
                <w:szCs w:val="24"/>
                <w:lang w:val="es-ES_tradnl"/>
              </w:rPr>
              <w:t>$7,579.03</w:t>
            </w:r>
          </w:p>
        </w:tc>
      </w:tr>
    </w:tbl>
    <w:p w:rsidR="00B21AD6" w:rsidRPr="00E8602F" w:rsidRDefault="00B21AD6" w:rsidP="00B21AD6">
      <w:pPr>
        <w:pStyle w:val="Texto"/>
        <w:rPr>
          <w:szCs w:val="24"/>
          <w:lang w:val="es-ES_tradnl"/>
        </w:rPr>
      </w:pPr>
    </w:p>
    <w:p w:rsidR="00B21AD6" w:rsidRPr="00E8602F" w:rsidRDefault="00B21AD6" w:rsidP="00B21AD6">
      <w:pPr>
        <w:pStyle w:val="Texto"/>
        <w:spacing w:line="236" w:lineRule="exact"/>
        <w:rPr>
          <w:szCs w:val="24"/>
          <w:lang w:val="es-ES_tradnl"/>
        </w:rPr>
      </w:pPr>
      <w:r w:rsidRPr="00E8602F">
        <w:rPr>
          <w:szCs w:val="24"/>
          <w:lang w:val="es-ES_tradnl"/>
        </w:rPr>
        <w:t>Para las concesiones cuya área de cobertura sea menor que el área de la región en la que se ubique de acuerdo con la tabla B, la cuota del derecho que se deberá pagar será la que se obtenga de multiplicar la cuota que de conformidad con la tabla señalada corresponda a la región en la que se ubique la concesión, por la proporción que represente la población total del área concesionada entre la población total del área en la que se ubique según la tabla mencionada. Para estos cálculos se deberá utilizar la población indicada en los resultados definitivos del ejercicio inmediato anterior, referidos exclusivamente a población provenientes de los conteos de Población y Vivienda publicados por el Instituto Nacional de Estadística y Geografía o, en su defecto provenientes del último Censo General de Población y Vivienda publicado por dicho Instituto.</w:t>
      </w:r>
    </w:p>
    <w:p w:rsidR="00B21AD6" w:rsidRPr="00E8602F" w:rsidRDefault="00B21AD6" w:rsidP="00B21AD6">
      <w:pPr>
        <w:pStyle w:val="Texto"/>
        <w:spacing w:line="236" w:lineRule="exact"/>
        <w:rPr>
          <w:szCs w:val="24"/>
          <w:lang w:val="es-ES_tradnl"/>
        </w:rPr>
      </w:pPr>
      <w:r w:rsidRPr="00E8602F">
        <w:rPr>
          <w:szCs w:val="24"/>
          <w:lang w:val="es-ES_tradnl"/>
        </w:rPr>
        <w:t>Para los casos en que el área de cobertura de una concesión cubra más de una región de las que se señalan en la tabla B, se deberá realizar para cada región, en su caso, las operaciones descritas en el párrafo anterior y el monto del derecho a pagar será la suma de las cuotas que correspondan.</w:t>
      </w:r>
    </w:p>
    <w:p w:rsidR="00B21AD6" w:rsidRPr="00E8602F" w:rsidRDefault="00B21AD6" w:rsidP="00B21AD6">
      <w:pPr>
        <w:pStyle w:val="Texto"/>
        <w:spacing w:line="236" w:lineRule="exact"/>
        <w:rPr>
          <w:szCs w:val="24"/>
          <w:lang w:val="es-ES_tradnl"/>
        </w:rPr>
      </w:pPr>
      <w:r w:rsidRPr="00E8602F">
        <w:rPr>
          <w:szCs w:val="24"/>
          <w:lang w:val="es-ES_tradnl"/>
        </w:rPr>
        <w:t>El pago de los derechos previstos en este artículo, se deberá realizar sin perjuicio del cumplimiento de las obligaciones fiscales contenidas en los respectivos títulos de concesión, así como contraprestaciones a que se refiere la Ley Federal de Telecomunicaciones y Radiodifusión aplicables con motivo del otorgamiento, renovación o prórroga de títulos de concesión o autorización de servicios adicionales.</w:t>
      </w:r>
    </w:p>
    <w:p w:rsidR="00B21AD6" w:rsidRPr="00E8602F" w:rsidRDefault="00B21AD6" w:rsidP="00B21AD6">
      <w:pPr>
        <w:pStyle w:val="Texto"/>
        <w:spacing w:line="236" w:lineRule="exact"/>
        <w:rPr>
          <w:szCs w:val="24"/>
          <w:lang w:val="es-ES_tradnl"/>
        </w:rPr>
      </w:pPr>
      <w:r w:rsidRPr="00E8602F">
        <w:rPr>
          <w:b/>
          <w:szCs w:val="24"/>
          <w:lang w:val="es-ES_tradnl"/>
        </w:rPr>
        <w:t>Artículo 244-J.</w:t>
      </w:r>
      <w:r w:rsidRPr="00E8602F">
        <w:rPr>
          <w:szCs w:val="24"/>
          <w:lang w:val="es-ES_tradnl"/>
        </w:rPr>
        <w:t xml:space="preserve"> Los concesionarios de bandas de frecuencias del espectro radioeléctrico comprendidas en los rangos de frecuencias en </w:t>
      </w:r>
      <w:proofErr w:type="spellStart"/>
      <w:r w:rsidRPr="00E8602F">
        <w:rPr>
          <w:szCs w:val="24"/>
          <w:lang w:val="es-ES_tradnl"/>
        </w:rPr>
        <w:t>megahertz</w:t>
      </w:r>
      <w:proofErr w:type="spellEnd"/>
      <w:r w:rsidRPr="00E8602F">
        <w:rPr>
          <w:szCs w:val="24"/>
          <w:lang w:val="es-ES_tradnl"/>
        </w:rPr>
        <w:t xml:space="preserve"> señalados en la tabla A, pagarán anualmente el derecho por el uso, goce, aprovechamiento o explotación de bandas de frecuencia del espectro radioeléctrico, por cada región en la que operen y por cada </w:t>
      </w:r>
      <w:proofErr w:type="spellStart"/>
      <w:r w:rsidRPr="00E8602F">
        <w:rPr>
          <w:szCs w:val="24"/>
          <w:lang w:val="es-ES_tradnl"/>
        </w:rPr>
        <w:t>kilohertz</w:t>
      </w:r>
      <w:proofErr w:type="spellEnd"/>
      <w:r w:rsidRPr="00E8602F">
        <w:rPr>
          <w:szCs w:val="24"/>
          <w:lang w:val="es-ES_tradnl"/>
        </w:rPr>
        <w:t xml:space="preserve"> concesionado, de conformidad con la tabla B, como sigue:</w:t>
      </w:r>
    </w:p>
    <w:p w:rsidR="00B21AD6" w:rsidRPr="00E8602F" w:rsidRDefault="00B21AD6" w:rsidP="00B21AD6">
      <w:pPr>
        <w:pStyle w:val="Texto"/>
        <w:ind w:firstLine="0"/>
        <w:jc w:val="center"/>
        <w:rPr>
          <w:szCs w:val="24"/>
          <w:lang w:val="es-ES_tradnl"/>
        </w:rPr>
      </w:pPr>
      <w:r w:rsidRPr="00E8602F">
        <w:rPr>
          <w:szCs w:val="24"/>
          <w:lang w:val="es-ES_tradnl"/>
        </w:rPr>
        <w:lastRenderedPageBreak/>
        <w:t>Tabla A</w:t>
      </w:r>
    </w:p>
    <w:tbl>
      <w:tblPr>
        <w:tblW w:w="4320" w:type="dxa"/>
        <w:jc w:val="center"/>
        <w:tblLayout w:type="fixed"/>
        <w:tblCellMar>
          <w:left w:w="72" w:type="dxa"/>
          <w:right w:w="72" w:type="dxa"/>
        </w:tblCellMar>
        <w:tblLook w:val="0000" w:firstRow="0" w:lastRow="0" w:firstColumn="0" w:lastColumn="0" w:noHBand="0" w:noVBand="0"/>
      </w:tblPr>
      <w:tblGrid>
        <w:gridCol w:w="2463"/>
        <w:gridCol w:w="1857"/>
      </w:tblGrid>
      <w:tr w:rsidR="00B21AD6" w:rsidRPr="00E8602F" w:rsidTr="00834A07">
        <w:tblPrEx>
          <w:tblCellMar>
            <w:top w:w="0" w:type="dxa"/>
            <w:bottom w:w="0" w:type="dxa"/>
          </w:tblCellMar>
        </w:tblPrEx>
        <w:trPr>
          <w:trHeight w:val="20"/>
          <w:jc w:val="center"/>
        </w:trPr>
        <w:tc>
          <w:tcPr>
            <w:tcW w:w="4394" w:type="dxa"/>
            <w:gridSpan w:val="2"/>
            <w:tcBorders>
              <w:top w:val="single" w:sz="6" w:space="0" w:color="auto"/>
              <w:left w:val="single" w:sz="6" w:space="0" w:color="auto"/>
              <w:bottom w:val="single" w:sz="6" w:space="0" w:color="auto"/>
              <w:right w:val="single" w:sz="6" w:space="0" w:color="auto"/>
            </w:tcBorders>
            <w:noWrap/>
            <w:vAlign w:val="center"/>
          </w:tcPr>
          <w:p w:rsidR="00B21AD6" w:rsidRPr="00E8602F" w:rsidRDefault="00B21AD6" w:rsidP="00834A07">
            <w:pPr>
              <w:pStyle w:val="Texto"/>
              <w:ind w:firstLine="0"/>
              <w:jc w:val="center"/>
              <w:rPr>
                <w:szCs w:val="24"/>
                <w:lang w:val="es-ES_tradnl"/>
              </w:rPr>
            </w:pPr>
            <w:r w:rsidRPr="00E8602F">
              <w:rPr>
                <w:szCs w:val="24"/>
                <w:lang w:val="es-ES_tradnl"/>
              </w:rPr>
              <w:t>Rango de frecuencias</w:t>
            </w:r>
            <w:r>
              <w:rPr>
                <w:szCs w:val="24"/>
                <w:lang w:val="es-ES_tradnl"/>
              </w:rPr>
              <w:t xml:space="preserve"> </w:t>
            </w:r>
            <w:r w:rsidRPr="00E8602F">
              <w:rPr>
                <w:szCs w:val="24"/>
                <w:lang w:val="es-ES_tradnl"/>
              </w:rPr>
              <w:t xml:space="preserve">en </w:t>
            </w:r>
            <w:proofErr w:type="spellStart"/>
            <w:r w:rsidRPr="00E8602F">
              <w:rPr>
                <w:szCs w:val="24"/>
                <w:lang w:val="es-ES_tradnl"/>
              </w:rPr>
              <w:t>Megahertz</w:t>
            </w:r>
            <w:proofErr w:type="spellEnd"/>
          </w:p>
        </w:tc>
      </w:tr>
      <w:tr w:rsidR="00B21AD6" w:rsidRPr="00E8602F" w:rsidTr="00834A07">
        <w:tblPrEx>
          <w:tblCellMar>
            <w:top w:w="0" w:type="dxa"/>
            <w:bottom w:w="0" w:type="dxa"/>
          </w:tblCellMar>
        </w:tblPrEx>
        <w:trPr>
          <w:trHeight w:val="20"/>
          <w:jc w:val="center"/>
        </w:trPr>
        <w:tc>
          <w:tcPr>
            <w:tcW w:w="2506"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ind w:firstLine="0"/>
              <w:jc w:val="center"/>
              <w:rPr>
                <w:szCs w:val="24"/>
                <w:lang w:val="es-ES_tradnl"/>
              </w:rPr>
            </w:pPr>
            <w:r w:rsidRPr="00E8602F">
              <w:rPr>
                <w:szCs w:val="24"/>
                <w:lang w:val="es-ES_tradnl"/>
              </w:rPr>
              <w:t>De 3300 MHz</w:t>
            </w:r>
          </w:p>
        </w:tc>
        <w:tc>
          <w:tcPr>
            <w:tcW w:w="1888"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ind w:firstLine="0"/>
              <w:jc w:val="center"/>
              <w:rPr>
                <w:szCs w:val="24"/>
                <w:lang w:val="es-ES_tradnl"/>
              </w:rPr>
            </w:pPr>
            <w:r w:rsidRPr="00E8602F">
              <w:rPr>
                <w:szCs w:val="24"/>
                <w:lang w:val="es-ES_tradnl"/>
              </w:rPr>
              <w:t>a 3400 MHz</w:t>
            </w:r>
          </w:p>
        </w:tc>
      </w:tr>
      <w:tr w:rsidR="00B21AD6" w:rsidRPr="00E8602F" w:rsidTr="00834A07">
        <w:tblPrEx>
          <w:tblCellMar>
            <w:top w:w="0" w:type="dxa"/>
            <w:bottom w:w="0" w:type="dxa"/>
          </w:tblCellMar>
        </w:tblPrEx>
        <w:trPr>
          <w:trHeight w:val="20"/>
          <w:jc w:val="center"/>
        </w:trPr>
        <w:tc>
          <w:tcPr>
            <w:tcW w:w="2506"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ind w:firstLine="0"/>
              <w:jc w:val="center"/>
              <w:rPr>
                <w:szCs w:val="24"/>
                <w:lang w:val="es-ES_tradnl"/>
              </w:rPr>
            </w:pPr>
            <w:r w:rsidRPr="00E8602F">
              <w:rPr>
                <w:szCs w:val="24"/>
                <w:lang w:val="es-ES_tradnl"/>
              </w:rPr>
              <w:t>De 3400 MHz</w:t>
            </w:r>
          </w:p>
        </w:tc>
        <w:tc>
          <w:tcPr>
            <w:tcW w:w="1888"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ind w:firstLine="0"/>
              <w:jc w:val="center"/>
              <w:rPr>
                <w:szCs w:val="24"/>
                <w:lang w:val="es-ES_tradnl"/>
              </w:rPr>
            </w:pPr>
            <w:r w:rsidRPr="00E8602F">
              <w:rPr>
                <w:szCs w:val="24"/>
                <w:lang w:val="es-ES_tradnl"/>
              </w:rPr>
              <w:t>a 3600 MHz</w:t>
            </w:r>
          </w:p>
        </w:tc>
      </w:tr>
    </w:tbl>
    <w:p w:rsidR="00B21AD6" w:rsidRPr="00E8602F" w:rsidRDefault="00B21AD6" w:rsidP="00B21AD6">
      <w:pPr>
        <w:pStyle w:val="Texto"/>
        <w:rPr>
          <w:szCs w:val="24"/>
          <w:lang w:val="es-ES_tradnl"/>
        </w:rPr>
      </w:pPr>
    </w:p>
    <w:p w:rsidR="00B21AD6" w:rsidRPr="00E8602F" w:rsidRDefault="00B21AD6" w:rsidP="00B21AD6">
      <w:pPr>
        <w:pStyle w:val="Texto"/>
        <w:ind w:firstLine="0"/>
        <w:jc w:val="center"/>
        <w:rPr>
          <w:szCs w:val="24"/>
          <w:lang w:val="es-ES_tradnl"/>
        </w:rPr>
      </w:pPr>
      <w:r w:rsidRPr="00E8602F">
        <w:rPr>
          <w:szCs w:val="24"/>
          <w:lang w:val="es-ES_tradnl"/>
        </w:rPr>
        <w:t>Tabla B</w:t>
      </w:r>
    </w:p>
    <w:tbl>
      <w:tblPr>
        <w:tblW w:w="5760" w:type="dxa"/>
        <w:jc w:val="center"/>
        <w:tblLayout w:type="fixed"/>
        <w:tblCellMar>
          <w:left w:w="72" w:type="dxa"/>
          <w:right w:w="72" w:type="dxa"/>
        </w:tblCellMar>
        <w:tblLook w:val="0000" w:firstRow="0" w:lastRow="0" w:firstColumn="0" w:lastColumn="0" w:noHBand="0" w:noVBand="0"/>
      </w:tblPr>
      <w:tblGrid>
        <w:gridCol w:w="3636"/>
        <w:gridCol w:w="2124"/>
      </w:tblGrid>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noWrap/>
            <w:vAlign w:val="center"/>
          </w:tcPr>
          <w:p w:rsidR="00B21AD6" w:rsidRPr="00E8602F" w:rsidRDefault="00B21AD6" w:rsidP="00834A07">
            <w:pPr>
              <w:pStyle w:val="Texto"/>
              <w:spacing w:line="222" w:lineRule="exact"/>
              <w:ind w:firstLine="0"/>
              <w:jc w:val="center"/>
              <w:rPr>
                <w:szCs w:val="24"/>
                <w:lang w:val="es-ES_tradnl"/>
              </w:rPr>
            </w:pPr>
            <w:r w:rsidRPr="00E8602F">
              <w:rPr>
                <w:szCs w:val="24"/>
                <w:lang w:val="es-ES_tradnl"/>
              </w:rPr>
              <w:t>Cobertura</w:t>
            </w:r>
          </w:p>
        </w:tc>
        <w:tc>
          <w:tcPr>
            <w:tcW w:w="2552"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22" w:lineRule="exact"/>
              <w:ind w:firstLine="0"/>
              <w:jc w:val="center"/>
              <w:rPr>
                <w:szCs w:val="24"/>
                <w:lang w:val="es-ES_tradnl"/>
              </w:rPr>
            </w:pPr>
            <w:r w:rsidRPr="00E8602F">
              <w:rPr>
                <w:szCs w:val="24"/>
                <w:lang w:val="es-ES_tradnl"/>
              </w:rPr>
              <w:t xml:space="preserve">Cuota por cada </w:t>
            </w:r>
            <w:proofErr w:type="spellStart"/>
            <w:r w:rsidRPr="00E8602F">
              <w:rPr>
                <w:szCs w:val="24"/>
                <w:lang w:val="es-ES_tradnl"/>
              </w:rPr>
              <w:t>kilohertz</w:t>
            </w:r>
            <w:proofErr w:type="spellEnd"/>
            <w:r w:rsidRPr="00E8602F">
              <w:rPr>
                <w:szCs w:val="24"/>
                <w:lang w:val="es-ES_tradnl"/>
              </w:rPr>
              <w:t xml:space="preserve"> concesionado</w:t>
            </w:r>
            <w:r>
              <w:rPr>
                <w:szCs w:val="24"/>
                <w:lang w:val="es-ES_tradnl"/>
              </w:rPr>
              <w:t xml:space="preserve"> </w:t>
            </w:r>
            <w:r w:rsidRPr="00E8602F">
              <w:rPr>
                <w:szCs w:val="24"/>
                <w:lang w:val="es-ES_tradnl"/>
              </w:rPr>
              <w:t>1 MHz = 1000 KHz</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spacing w:line="222" w:lineRule="exact"/>
              <w:ind w:firstLine="0"/>
              <w:rPr>
                <w:szCs w:val="24"/>
                <w:lang w:val="es-ES_tradnl"/>
              </w:rPr>
            </w:pPr>
            <w:r w:rsidRPr="00E8602F">
              <w:rPr>
                <w:szCs w:val="24"/>
                <w:lang w:val="es-ES_tradnl"/>
              </w:rPr>
              <w:t>Todos los municipios de Baja California, Baja California Sur y el municipio de San Luis Río Colorado del estado de Sonora.</w:t>
            </w:r>
          </w:p>
        </w:tc>
        <w:tc>
          <w:tcPr>
            <w:tcW w:w="2552"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22" w:lineRule="exact"/>
              <w:ind w:firstLine="0"/>
              <w:jc w:val="center"/>
              <w:rPr>
                <w:szCs w:val="24"/>
                <w:lang w:val="es-ES_tradnl"/>
              </w:rPr>
            </w:pPr>
            <w:r w:rsidRPr="00E8602F">
              <w:rPr>
                <w:szCs w:val="24"/>
                <w:lang w:val="es-ES_tradnl"/>
              </w:rPr>
              <w:t>$747.15</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spacing w:line="222" w:lineRule="exact"/>
              <w:ind w:firstLine="0"/>
              <w:rPr>
                <w:szCs w:val="24"/>
                <w:lang w:val="es-ES_tradnl"/>
              </w:rPr>
            </w:pPr>
            <w:r w:rsidRPr="00E8602F">
              <w:rPr>
                <w:szCs w:val="24"/>
                <w:lang w:val="es-ES_tradnl"/>
              </w:rPr>
              <w:t>Todos los municipios de Sinaloa y todos los de Sonora, excepto el municipio de San Luis Río Colorado.</w:t>
            </w:r>
          </w:p>
        </w:tc>
        <w:tc>
          <w:tcPr>
            <w:tcW w:w="2552"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22" w:lineRule="exact"/>
              <w:ind w:firstLine="0"/>
              <w:jc w:val="center"/>
              <w:rPr>
                <w:szCs w:val="24"/>
                <w:lang w:val="es-ES_tradnl"/>
              </w:rPr>
            </w:pPr>
            <w:r w:rsidRPr="00E8602F">
              <w:rPr>
                <w:szCs w:val="24"/>
                <w:lang w:val="es-ES_tradnl"/>
              </w:rPr>
              <w:t>$110.76</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spacing w:line="222" w:lineRule="exact"/>
              <w:ind w:firstLine="0"/>
              <w:rPr>
                <w:szCs w:val="24"/>
                <w:lang w:val="es-ES_tradnl"/>
              </w:rPr>
            </w:pPr>
            <w:r w:rsidRPr="00E8602F">
              <w:rPr>
                <w:szCs w:val="24"/>
                <w:lang w:val="es-ES_tradnl"/>
              </w:rPr>
              <w:t>Todos los municipios de los estados de Chihuahua y Durango y los municipios Francisco I. Madero, Matamoros, San Pedro, Torreón y Viesca del estado de Coahuila.</w:t>
            </w:r>
          </w:p>
        </w:tc>
        <w:tc>
          <w:tcPr>
            <w:tcW w:w="2552"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22" w:lineRule="exact"/>
              <w:ind w:firstLine="0"/>
              <w:jc w:val="center"/>
              <w:rPr>
                <w:szCs w:val="24"/>
                <w:lang w:val="es-ES_tradnl"/>
              </w:rPr>
            </w:pPr>
            <w:r w:rsidRPr="00E8602F">
              <w:rPr>
                <w:szCs w:val="24"/>
                <w:lang w:val="es-ES_tradnl"/>
              </w:rPr>
              <w:t>$470.43</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spacing w:line="222" w:lineRule="exact"/>
              <w:ind w:firstLine="0"/>
              <w:rPr>
                <w:szCs w:val="24"/>
                <w:lang w:val="es-ES_tradnl"/>
              </w:rPr>
            </w:pPr>
            <w:r w:rsidRPr="00E8602F">
              <w:rPr>
                <w:szCs w:val="24"/>
                <w:lang w:val="es-ES_tradnl"/>
              </w:rPr>
              <w:t>Todos los municipios de los estados de Nuevo León, Tamaulipas y Coahuila, con excepción de los municipios de Francisco I. Madero, Matamoros, San Pedro, Torreón y Viesca.</w:t>
            </w:r>
          </w:p>
        </w:tc>
        <w:tc>
          <w:tcPr>
            <w:tcW w:w="2552"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22" w:lineRule="exact"/>
              <w:ind w:firstLine="0"/>
              <w:jc w:val="center"/>
              <w:rPr>
                <w:szCs w:val="24"/>
                <w:lang w:val="es-ES_tradnl"/>
              </w:rPr>
            </w:pPr>
            <w:r w:rsidRPr="00E8602F">
              <w:rPr>
                <w:szCs w:val="24"/>
                <w:lang w:val="es-ES_tradnl"/>
              </w:rPr>
              <w:t>$2,339.84</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spacing w:line="222" w:lineRule="exact"/>
              <w:ind w:firstLine="0"/>
              <w:rPr>
                <w:szCs w:val="24"/>
                <w:lang w:val="es-ES_tradnl"/>
              </w:rPr>
            </w:pPr>
            <w:r w:rsidRPr="00E8602F">
              <w:rPr>
                <w:szCs w:val="24"/>
                <w:lang w:val="es-ES_tradnl"/>
              </w:rPr>
              <w:t xml:space="preserve">Todos los municipios de los estados de Colima, Michoacán, Nayarit y Jalisco, excepto los municipios de Bolaños, </w:t>
            </w:r>
            <w:proofErr w:type="spellStart"/>
            <w:r w:rsidRPr="00E8602F">
              <w:rPr>
                <w:szCs w:val="24"/>
                <w:lang w:val="es-ES_tradnl"/>
              </w:rPr>
              <w:t>Colotlán</w:t>
            </w:r>
            <w:proofErr w:type="spellEnd"/>
            <w:r w:rsidRPr="00E8602F">
              <w:rPr>
                <w:szCs w:val="24"/>
                <w:lang w:val="es-ES_tradnl"/>
              </w:rPr>
              <w:t xml:space="preserve">, Encarnación de Díaz, </w:t>
            </w:r>
            <w:proofErr w:type="spellStart"/>
            <w:r w:rsidRPr="00E8602F">
              <w:rPr>
                <w:szCs w:val="24"/>
                <w:lang w:val="es-ES_tradnl"/>
              </w:rPr>
              <w:t>Huejúcar</w:t>
            </w:r>
            <w:proofErr w:type="spellEnd"/>
            <w:r w:rsidRPr="00E8602F">
              <w:rPr>
                <w:szCs w:val="24"/>
                <w:lang w:val="es-ES_tradnl"/>
              </w:rPr>
              <w:t xml:space="preserve">, </w:t>
            </w:r>
            <w:proofErr w:type="spellStart"/>
            <w:r w:rsidRPr="00E8602F">
              <w:rPr>
                <w:szCs w:val="24"/>
                <w:lang w:val="es-ES_tradnl"/>
              </w:rPr>
              <w:t>Huejuquilla</w:t>
            </w:r>
            <w:proofErr w:type="spellEnd"/>
            <w:r w:rsidRPr="00E8602F">
              <w:rPr>
                <w:szCs w:val="24"/>
                <w:lang w:val="es-ES_tradnl"/>
              </w:rPr>
              <w:t xml:space="preserve">, Lagos de Moreno, </w:t>
            </w:r>
            <w:proofErr w:type="spellStart"/>
            <w:r w:rsidRPr="00E8602F">
              <w:rPr>
                <w:szCs w:val="24"/>
                <w:lang w:val="es-ES_tradnl"/>
              </w:rPr>
              <w:t>Mezquitic</w:t>
            </w:r>
            <w:proofErr w:type="spellEnd"/>
            <w:r w:rsidRPr="00E8602F">
              <w:rPr>
                <w:szCs w:val="24"/>
                <w:lang w:val="es-ES_tradnl"/>
              </w:rPr>
              <w:t xml:space="preserve">, Ojuelos de Jalisco, Santa María de los Ángeles, </w:t>
            </w:r>
            <w:proofErr w:type="spellStart"/>
            <w:r w:rsidRPr="00E8602F">
              <w:rPr>
                <w:szCs w:val="24"/>
                <w:lang w:val="es-ES_tradnl"/>
              </w:rPr>
              <w:t>Teocaltiche</w:t>
            </w:r>
            <w:proofErr w:type="spellEnd"/>
            <w:r w:rsidRPr="00E8602F">
              <w:rPr>
                <w:szCs w:val="24"/>
                <w:lang w:val="es-ES_tradnl"/>
              </w:rPr>
              <w:t>, Villa Guerrero y Villa Hidalgo.</w:t>
            </w:r>
          </w:p>
        </w:tc>
        <w:tc>
          <w:tcPr>
            <w:tcW w:w="2552"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22" w:lineRule="exact"/>
              <w:ind w:firstLine="0"/>
              <w:jc w:val="center"/>
              <w:rPr>
                <w:szCs w:val="24"/>
                <w:lang w:val="es-ES_tradnl"/>
              </w:rPr>
            </w:pPr>
            <w:r w:rsidRPr="00E8602F">
              <w:rPr>
                <w:szCs w:val="24"/>
                <w:lang w:val="es-ES_tradnl"/>
              </w:rPr>
              <w:t>$908.74</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spacing w:line="222" w:lineRule="exact"/>
              <w:ind w:firstLine="0"/>
              <w:rPr>
                <w:szCs w:val="24"/>
                <w:lang w:val="es-ES_tradnl"/>
              </w:rPr>
            </w:pPr>
            <w:r w:rsidRPr="00E8602F">
              <w:rPr>
                <w:szCs w:val="24"/>
                <w:lang w:val="es-ES_tradnl"/>
              </w:rPr>
              <w:t xml:space="preserve">Todos los municipios de Aguascalientes, Guanajuato, Querétaro, San Luis Potosí, Zacatecas y los municipios de Bolaños, </w:t>
            </w:r>
            <w:proofErr w:type="spellStart"/>
            <w:r w:rsidRPr="00E8602F">
              <w:rPr>
                <w:szCs w:val="24"/>
                <w:lang w:val="es-ES_tradnl"/>
              </w:rPr>
              <w:t>Colotlán</w:t>
            </w:r>
            <w:proofErr w:type="spellEnd"/>
            <w:r w:rsidRPr="00E8602F">
              <w:rPr>
                <w:szCs w:val="24"/>
                <w:lang w:val="es-ES_tradnl"/>
              </w:rPr>
              <w:t xml:space="preserve">, Encarnación de Díaz, </w:t>
            </w:r>
            <w:proofErr w:type="spellStart"/>
            <w:r w:rsidRPr="00E8602F">
              <w:rPr>
                <w:szCs w:val="24"/>
                <w:lang w:val="es-ES_tradnl"/>
              </w:rPr>
              <w:t>Huejúcar</w:t>
            </w:r>
            <w:proofErr w:type="spellEnd"/>
            <w:r w:rsidRPr="00E8602F">
              <w:rPr>
                <w:szCs w:val="24"/>
                <w:lang w:val="es-ES_tradnl"/>
              </w:rPr>
              <w:t xml:space="preserve">, </w:t>
            </w:r>
            <w:proofErr w:type="spellStart"/>
            <w:r w:rsidRPr="00E8602F">
              <w:rPr>
                <w:szCs w:val="24"/>
                <w:lang w:val="es-ES_tradnl"/>
              </w:rPr>
              <w:t>Huejuquilla</w:t>
            </w:r>
            <w:proofErr w:type="spellEnd"/>
            <w:r w:rsidRPr="00E8602F">
              <w:rPr>
                <w:szCs w:val="24"/>
                <w:lang w:val="es-ES_tradnl"/>
              </w:rPr>
              <w:t xml:space="preserve">, Lagos de Moreno, </w:t>
            </w:r>
            <w:proofErr w:type="spellStart"/>
            <w:r w:rsidRPr="00E8602F">
              <w:rPr>
                <w:szCs w:val="24"/>
                <w:lang w:val="es-ES_tradnl"/>
              </w:rPr>
              <w:t>Mezquitic</w:t>
            </w:r>
            <w:proofErr w:type="spellEnd"/>
            <w:r w:rsidRPr="00E8602F">
              <w:rPr>
                <w:szCs w:val="24"/>
                <w:lang w:val="es-ES_tradnl"/>
              </w:rPr>
              <w:t xml:space="preserve">, Ojuelos de Jalisco, Santa María de los Ángeles, </w:t>
            </w:r>
            <w:proofErr w:type="spellStart"/>
            <w:r w:rsidRPr="00E8602F">
              <w:rPr>
                <w:szCs w:val="24"/>
                <w:lang w:val="es-ES_tradnl"/>
              </w:rPr>
              <w:t>Teocaltiche</w:t>
            </w:r>
            <w:proofErr w:type="spellEnd"/>
            <w:r w:rsidRPr="00E8602F">
              <w:rPr>
                <w:szCs w:val="24"/>
                <w:lang w:val="es-ES_tradnl"/>
              </w:rPr>
              <w:t>, Villa Guerrero y Villa Hidalgo del estado de Jalisco.</w:t>
            </w:r>
          </w:p>
        </w:tc>
        <w:tc>
          <w:tcPr>
            <w:tcW w:w="2552"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22" w:lineRule="exact"/>
              <w:ind w:firstLine="0"/>
              <w:jc w:val="center"/>
              <w:rPr>
                <w:szCs w:val="24"/>
                <w:lang w:val="es-ES_tradnl"/>
              </w:rPr>
            </w:pPr>
            <w:r w:rsidRPr="00E8602F">
              <w:rPr>
                <w:szCs w:val="24"/>
                <w:lang w:val="es-ES_tradnl"/>
              </w:rPr>
              <w:t>$379.13</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spacing w:line="222" w:lineRule="exact"/>
              <w:ind w:firstLine="0"/>
              <w:rPr>
                <w:szCs w:val="24"/>
                <w:lang w:val="es-ES_tradnl"/>
              </w:rPr>
            </w:pPr>
            <w:r w:rsidRPr="00E8602F">
              <w:rPr>
                <w:szCs w:val="24"/>
                <w:lang w:val="es-ES_tradnl"/>
              </w:rPr>
              <w:t>Todos los municipios de los estados de Guerrero, Oaxaca, Puebla, Tlaxcala y Veracruz.</w:t>
            </w:r>
          </w:p>
        </w:tc>
        <w:tc>
          <w:tcPr>
            <w:tcW w:w="2552"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22" w:lineRule="exact"/>
              <w:ind w:firstLine="0"/>
              <w:jc w:val="center"/>
              <w:rPr>
                <w:szCs w:val="24"/>
                <w:lang w:val="es-ES_tradnl"/>
              </w:rPr>
            </w:pPr>
            <w:r w:rsidRPr="00E8602F">
              <w:rPr>
                <w:szCs w:val="24"/>
                <w:lang w:val="es-ES_tradnl"/>
              </w:rPr>
              <w:t>$64.77</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spacing w:line="222" w:lineRule="exact"/>
              <w:ind w:firstLine="0"/>
              <w:rPr>
                <w:szCs w:val="24"/>
                <w:lang w:val="es-ES_tradnl"/>
              </w:rPr>
            </w:pPr>
            <w:r w:rsidRPr="00E8602F">
              <w:rPr>
                <w:szCs w:val="24"/>
                <w:lang w:val="es-ES_tradnl"/>
              </w:rPr>
              <w:t>Todos los municipios de los estados de Campeche, Chiapas, Quintana Roo, Tabasco y Yucatán.</w:t>
            </w:r>
          </w:p>
        </w:tc>
        <w:tc>
          <w:tcPr>
            <w:tcW w:w="2552"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22" w:lineRule="exact"/>
              <w:ind w:firstLine="0"/>
              <w:jc w:val="center"/>
              <w:rPr>
                <w:szCs w:val="24"/>
                <w:lang w:val="es-ES_tradnl"/>
              </w:rPr>
            </w:pPr>
            <w:r w:rsidRPr="00E8602F">
              <w:rPr>
                <w:szCs w:val="24"/>
                <w:lang w:val="es-ES_tradnl"/>
              </w:rPr>
              <w:t>$43.78</w:t>
            </w:r>
          </w:p>
        </w:tc>
      </w:tr>
      <w:tr w:rsidR="00B21AD6" w:rsidRPr="00E8602F" w:rsidTr="00834A07">
        <w:tblPrEx>
          <w:tblCellMar>
            <w:top w:w="0" w:type="dxa"/>
            <w:bottom w:w="0" w:type="dxa"/>
          </w:tblCellMar>
        </w:tblPrEx>
        <w:trPr>
          <w:trHeight w:val="20"/>
          <w:jc w:val="center"/>
        </w:trPr>
        <w:tc>
          <w:tcPr>
            <w:tcW w:w="4394" w:type="dxa"/>
            <w:tcBorders>
              <w:top w:val="single" w:sz="6" w:space="0" w:color="auto"/>
              <w:left w:val="single" w:sz="6" w:space="0" w:color="auto"/>
              <w:bottom w:val="single" w:sz="6" w:space="0" w:color="auto"/>
              <w:right w:val="single" w:sz="6" w:space="0" w:color="auto"/>
            </w:tcBorders>
          </w:tcPr>
          <w:p w:rsidR="00B21AD6" w:rsidRPr="00E8602F" w:rsidRDefault="00B21AD6" w:rsidP="00834A07">
            <w:pPr>
              <w:pStyle w:val="Texto"/>
              <w:spacing w:line="222" w:lineRule="exact"/>
              <w:ind w:firstLine="0"/>
              <w:rPr>
                <w:szCs w:val="24"/>
                <w:lang w:val="es-ES_tradnl"/>
              </w:rPr>
            </w:pPr>
            <w:r w:rsidRPr="00E8602F">
              <w:rPr>
                <w:szCs w:val="24"/>
                <w:lang w:val="es-ES_tradnl"/>
              </w:rPr>
              <w:t>Todos los municipios de los estados de Hidalgo, Morelos y Estado de México, y todas las demarcaciones territoriales de la Ciudad de México.</w:t>
            </w:r>
          </w:p>
        </w:tc>
        <w:tc>
          <w:tcPr>
            <w:tcW w:w="2552"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line="222" w:lineRule="exact"/>
              <w:ind w:firstLine="0"/>
              <w:jc w:val="center"/>
              <w:rPr>
                <w:szCs w:val="24"/>
                <w:lang w:val="es-ES_tradnl"/>
              </w:rPr>
            </w:pPr>
            <w:r w:rsidRPr="00E8602F">
              <w:rPr>
                <w:szCs w:val="24"/>
                <w:lang w:val="es-ES_tradnl"/>
              </w:rPr>
              <w:t>$3,403.21</w:t>
            </w:r>
          </w:p>
        </w:tc>
      </w:tr>
    </w:tbl>
    <w:p w:rsidR="00B21AD6" w:rsidRPr="00E8602F" w:rsidRDefault="00B21AD6" w:rsidP="00B21AD6">
      <w:pPr>
        <w:pStyle w:val="Texto"/>
        <w:spacing w:line="232" w:lineRule="exact"/>
        <w:rPr>
          <w:szCs w:val="24"/>
          <w:lang w:val="es-ES_tradnl"/>
        </w:rPr>
      </w:pPr>
      <w:r w:rsidRPr="00E8602F">
        <w:rPr>
          <w:szCs w:val="24"/>
          <w:lang w:val="es-ES_tradnl"/>
        </w:rPr>
        <w:lastRenderedPageBreak/>
        <w:t>Para las concesiones cuya área de cobertura sea menor que el área de la región en la que se ubique de acuerdo con la tabla B, la cuota del derecho que se deberá pagar será la que se obtenga de multiplicar la cuota que de conformidad con la tabla señalada corresponda a la región en la que se ubique la concesión, por la proporción que represente la población total del área concesionada entre la población total del área en la que se ubique según la tabla mencionada. Para estos cálculos se deberá utilizar la población indicada en los resultados definitivos del ejercicio inmediato anterior, referidos exclusivamente a población provenientes de los conteos de Población y Vivienda publicados por el Instituto Nacional de Estadística y Geografía o, en su defecto provenientes del último Censo General de Población y Vivienda publicado por dicho Instituto.</w:t>
      </w:r>
    </w:p>
    <w:p w:rsidR="00B21AD6" w:rsidRPr="00E8602F" w:rsidRDefault="00B21AD6" w:rsidP="00B21AD6">
      <w:pPr>
        <w:pStyle w:val="Texto"/>
        <w:spacing w:line="232" w:lineRule="exact"/>
        <w:rPr>
          <w:szCs w:val="24"/>
          <w:lang w:val="es-ES_tradnl"/>
        </w:rPr>
      </w:pPr>
      <w:r w:rsidRPr="00E8602F">
        <w:rPr>
          <w:szCs w:val="24"/>
          <w:lang w:val="es-ES_tradnl"/>
        </w:rPr>
        <w:t>Para los casos en que el área de cobertura de una concesión cubra más de una región de las que se señalan en la tabla B, se deberá realizar para cada región, en su caso, las operaciones descritas en el párrafo anterior y el monto del derecho a pagar será la suma de las cuotas que correspondan.</w:t>
      </w:r>
    </w:p>
    <w:p w:rsidR="00B21AD6" w:rsidRPr="00E8602F" w:rsidRDefault="00B21AD6" w:rsidP="00B21AD6">
      <w:pPr>
        <w:pStyle w:val="Texto"/>
        <w:spacing w:line="232" w:lineRule="exact"/>
        <w:rPr>
          <w:szCs w:val="24"/>
          <w:lang w:val="es-ES_tradnl"/>
        </w:rPr>
      </w:pPr>
      <w:r w:rsidRPr="00E8602F">
        <w:rPr>
          <w:szCs w:val="24"/>
          <w:lang w:val="es-ES_tradnl"/>
        </w:rPr>
        <w:t>El pago de los derechos previstos en este artículo, se deberá realizar sin perjuicio del cumplimiento de las obligaciones fiscales contenidas en los respectivos títulos de concesión, así como contraprestaciones a que se refiere la Ley Federal de Telecomunicaciones y Radiodifusión aplicables con motivo del otorgamiento, renovación o prórroga de títulos de concesión o autorización de servicios adicionales.</w:t>
      </w:r>
    </w:p>
    <w:p w:rsidR="00B21AD6" w:rsidRPr="00E8602F" w:rsidRDefault="00B21AD6" w:rsidP="00B21AD6">
      <w:pPr>
        <w:pStyle w:val="Texto"/>
        <w:spacing w:line="232" w:lineRule="exact"/>
        <w:rPr>
          <w:szCs w:val="24"/>
          <w:lang w:val="es-ES_tradnl"/>
        </w:rPr>
      </w:pPr>
      <w:r w:rsidRPr="00E8602F">
        <w:rPr>
          <w:b/>
          <w:szCs w:val="24"/>
          <w:lang w:val="es-ES_tradnl"/>
        </w:rPr>
        <w:t>Artículo 268.</w:t>
      </w:r>
      <w:r w:rsidRPr="00E8602F">
        <w:rPr>
          <w:szCs w:val="24"/>
          <w:lang w:val="es-ES_tradnl"/>
        </w:rPr>
        <w:t xml:space="preserve"> Los titulares de concesiones y asignaciones mineras, así como los adquirentes de derechos relativos a esas concesiones que obtengan ingresos derivados de la enajenación o venta de la actividad extractiva, pagarán anualmente el derecho especial sobre minería, aplicando la tasa del 7.5% a la diferencia positiva que resulte de disminuir a dichos ingresos, las deducciones permitidas en este artículo, mediante declaración que se presentará ante las oficinas autorizadas por el Servicio de Administración Tributaria a más tardar el último día hábil del mes de marzo del año siguiente a aquel al que corresponda el pago.</w:t>
      </w:r>
    </w:p>
    <w:p w:rsidR="00B21AD6" w:rsidRPr="00E8602F" w:rsidRDefault="00B21AD6" w:rsidP="00B21AD6">
      <w:pPr>
        <w:pStyle w:val="Texto"/>
        <w:spacing w:line="232" w:lineRule="exact"/>
        <w:rPr>
          <w:szCs w:val="24"/>
          <w:lang w:val="es-ES_tradnl"/>
        </w:rPr>
      </w:pPr>
      <w:r w:rsidRPr="00E8602F">
        <w:rPr>
          <w:szCs w:val="24"/>
          <w:lang w:val="es-ES_tradnl"/>
        </w:rPr>
        <w:t>Los ingresos a que se refiere el párrafo anterior, corresponderán a los ingresos acumulables que obtenga el concesionario o asignatario minero, así como el adquirente de derechos relativos a una concesión minera, determinados conforme a lo dispuesto por la Ley del Impuesto sobre la Renta, con excepción de los establecidos en las fracciones IX, X y XI del artículo 18 de dicha ley, o las que las sustituyan.</w:t>
      </w:r>
    </w:p>
    <w:p w:rsidR="00B21AD6" w:rsidRPr="00E8602F" w:rsidRDefault="00B21AD6" w:rsidP="00B21AD6">
      <w:pPr>
        <w:pStyle w:val="Texto"/>
        <w:spacing w:line="232" w:lineRule="exact"/>
        <w:rPr>
          <w:szCs w:val="24"/>
          <w:lang w:val="es-ES_tradnl"/>
        </w:rPr>
      </w:pPr>
      <w:r w:rsidRPr="00E8602F">
        <w:rPr>
          <w:szCs w:val="24"/>
          <w:lang w:val="es-ES_tradnl"/>
        </w:rPr>
        <w:t>Para la determinación de la base del derecho a que se refiere este artículo, los titulares de concesiones o asignaciones mineras, así como los adquirentes de derechos relativos a esas concesiones, podrán disminuir las deducciones autorizadas conforme a la Ley del Impuesto sobre la Renta, con excepción de las siguientes:</w:t>
      </w:r>
    </w:p>
    <w:p w:rsidR="00B21AD6" w:rsidRPr="00E8602F" w:rsidRDefault="00B21AD6" w:rsidP="00B21AD6">
      <w:pPr>
        <w:pStyle w:val="Texto"/>
        <w:spacing w:line="232" w:lineRule="exact"/>
        <w:ind w:left="1152" w:hanging="432"/>
        <w:rPr>
          <w:szCs w:val="24"/>
          <w:lang w:val="es-ES_tradnl"/>
        </w:rPr>
      </w:pPr>
      <w:r w:rsidRPr="00E8602F">
        <w:rPr>
          <w:szCs w:val="24"/>
          <w:lang w:val="es-ES_tradnl"/>
        </w:rPr>
        <w:t>a).</w:t>
      </w:r>
      <w:r w:rsidRPr="00E8602F">
        <w:rPr>
          <w:szCs w:val="24"/>
          <w:lang w:val="es-ES_tradnl"/>
        </w:rPr>
        <w:tab/>
        <w:t>Las establecidas en las fracciones IV, VII y VIII del artículo 25 de dicha ley, salvo las inversiones realizadas para la prospección y exploración minera o las que las sustituyan.</w:t>
      </w:r>
    </w:p>
    <w:p w:rsidR="00B21AD6" w:rsidRPr="00E8602F" w:rsidRDefault="00B21AD6" w:rsidP="00B21AD6">
      <w:pPr>
        <w:pStyle w:val="Texto"/>
        <w:spacing w:line="232" w:lineRule="exact"/>
        <w:ind w:left="1152" w:hanging="432"/>
        <w:rPr>
          <w:szCs w:val="24"/>
          <w:lang w:val="es-ES_tradnl"/>
        </w:rPr>
      </w:pPr>
      <w:r>
        <w:rPr>
          <w:szCs w:val="24"/>
          <w:lang w:val="es-ES_tradnl"/>
        </w:rPr>
        <w:tab/>
      </w:r>
      <w:r w:rsidRPr="00E8602F">
        <w:rPr>
          <w:szCs w:val="24"/>
          <w:lang w:val="es-ES_tradnl"/>
        </w:rPr>
        <w:t>Para efectos del párrafo anterior, no serán deducibles los activos intangibles que permitan la explotación de bienes del dominio público o la prestación de un servicio público concesionado a que se refiere la Ley del Impuesto sobre la Renta, entre otros, los títulos de concesiones o asignaciones mineras, así como los derechos adquiridos para la exploración y explotación de minerales o sustancias conforme a la Ley Minera.</w:t>
      </w:r>
    </w:p>
    <w:p w:rsidR="00B21AD6" w:rsidRPr="00E8602F" w:rsidRDefault="00B21AD6" w:rsidP="00B21AD6">
      <w:pPr>
        <w:pStyle w:val="Texto"/>
        <w:tabs>
          <w:tab w:val="right" w:leader="dot" w:pos="8827"/>
        </w:tabs>
        <w:spacing w:line="232" w:lineRule="exact"/>
        <w:ind w:left="720" w:firstLine="0"/>
        <w:rPr>
          <w:szCs w:val="24"/>
          <w:lang w:val="es-ES_tradnl"/>
        </w:rPr>
      </w:pPr>
      <w:r>
        <w:rPr>
          <w:szCs w:val="24"/>
          <w:lang w:val="es-ES_tradnl"/>
        </w:rPr>
        <w:tab/>
      </w:r>
    </w:p>
    <w:p w:rsidR="00B21AD6" w:rsidRPr="00E8602F" w:rsidRDefault="00B21AD6" w:rsidP="00B21AD6">
      <w:pPr>
        <w:pStyle w:val="Texto"/>
        <w:spacing w:line="232" w:lineRule="exact"/>
        <w:rPr>
          <w:szCs w:val="24"/>
          <w:lang w:val="es-ES_tradnl"/>
        </w:rPr>
      </w:pPr>
      <w:r w:rsidRPr="00E8602F">
        <w:rPr>
          <w:szCs w:val="24"/>
          <w:lang w:val="es-ES_tradnl"/>
        </w:rPr>
        <w:t>(Se deroga cuarto párrafo).</w:t>
      </w:r>
    </w:p>
    <w:p w:rsidR="00B21AD6" w:rsidRPr="00E8602F" w:rsidRDefault="00B21AD6" w:rsidP="00B21AD6">
      <w:pPr>
        <w:pStyle w:val="Texto"/>
        <w:tabs>
          <w:tab w:val="right" w:leader="dot" w:pos="8827"/>
        </w:tabs>
        <w:spacing w:line="232" w:lineRule="exact"/>
        <w:rPr>
          <w:szCs w:val="24"/>
          <w:lang w:val="es-ES_tradnl"/>
        </w:rPr>
      </w:pPr>
      <w:r>
        <w:rPr>
          <w:szCs w:val="24"/>
          <w:lang w:val="es-ES_tradnl"/>
        </w:rPr>
        <w:tab/>
      </w:r>
    </w:p>
    <w:p w:rsidR="00B21AD6" w:rsidRPr="00E8602F" w:rsidRDefault="00B21AD6" w:rsidP="00B21AD6">
      <w:pPr>
        <w:pStyle w:val="Texto"/>
        <w:spacing w:line="232" w:lineRule="exact"/>
        <w:rPr>
          <w:szCs w:val="24"/>
          <w:lang w:val="es-ES_tradnl"/>
        </w:rPr>
      </w:pPr>
      <w:r w:rsidRPr="00E8602F">
        <w:rPr>
          <w:szCs w:val="24"/>
          <w:lang w:val="es-ES_tradnl"/>
        </w:rPr>
        <w:t>El Servicio de Administración Tributaria podrá expedir las disposiciones de carácter general necesarias para la correcta y debida aplicación de este artículo.</w:t>
      </w:r>
    </w:p>
    <w:p w:rsidR="00B21AD6" w:rsidRPr="00E8602F" w:rsidRDefault="00B21AD6" w:rsidP="00B21AD6">
      <w:pPr>
        <w:pStyle w:val="Texto"/>
        <w:spacing w:line="232" w:lineRule="exact"/>
        <w:rPr>
          <w:szCs w:val="24"/>
          <w:lang w:val="es-ES_tradnl"/>
        </w:rPr>
      </w:pPr>
      <w:r w:rsidRPr="00E8602F">
        <w:rPr>
          <w:b/>
          <w:szCs w:val="24"/>
          <w:lang w:val="es-ES_tradnl"/>
        </w:rPr>
        <w:t>Artículo 270.</w:t>
      </w:r>
      <w:r w:rsidRPr="00E8602F">
        <w:rPr>
          <w:szCs w:val="24"/>
          <w:lang w:val="es-ES_tradnl"/>
        </w:rPr>
        <w:t xml:space="preserve"> Los titulares de concesiones y asignaciones mineras, así como los adquirentes de derechos relativos a esas concesiones, pagarán anualmente el derecho extraordinario sobre minería, aplicando la tasa del 0.5% a los ingresos derivados de la enajenación del oro, plata y platino, mediante declaración que se presentará ante las oficinas autorizadas por el Servicio de Administración Tributaria a más tardar el último día hábil del mes de marzo del año siguiente a aquel al que corresponda el pago.</w:t>
      </w:r>
    </w:p>
    <w:p w:rsidR="00B21AD6" w:rsidRPr="00E8602F" w:rsidRDefault="00B21AD6" w:rsidP="00B21AD6">
      <w:pPr>
        <w:pStyle w:val="Texto"/>
        <w:spacing w:line="232" w:lineRule="exact"/>
        <w:rPr>
          <w:szCs w:val="24"/>
          <w:lang w:val="es-ES_tradnl"/>
        </w:rPr>
      </w:pPr>
      <w:r w:rsidRPr="00E8602F">
        <w:rPr>
          <w:szCs w:val="24"/>
          <w:lang w:val="es-ES_tradnl"/>
        </w:rPr>
        <w:t>El derecho a que se refiere el presente artículo, se calculará considerando los ingresos acumulables totales de los sujetos a que se refiere el párrafo anterior determinados conforme a lo dispuesto por la Ley del Impuesto sobre la Renta, por la enajenación o venta del oro, plata y platino, independientemente del número de concesiones, asignaciones o derechos derivados de esas concesiones de las que sean titulares.</w:t>
      </w:r>
    </w:p>
    <w:p w:rsidR="00B21AD6" w:rsidRPr="00E8602F" w:rsidRDefault="00B21AD6" w:rsidP="00B21AD6">
      <w:pPr>
        <w:pStyle w:val="Texto"/>
        <w:tabs>
          <w:tab w:val="right" w:leader="dot" w:pos="8827"/>
        </w:tabs>
        <w:spacing w:line="232" w:lineRule="exact"/>
        <w:rPr>
          <w:szCs w:val="24"/>
          <w:lang w:val="es-ES_tradnl"/>
        </w:rPr>
      </w:pPr>
      <w:r>
        <w:rPr>
          <w:szCs w:val="24"/>
          <w:lang w:val="es-ES_tradnl"/>
        </w:rPr>
        <w:tab/>
      </w:r>
    </w:p>
    <w:p w:rsidR="00B21AD6" w:rsidRPr="00E8602F" w:rsidRDefault="00B21AD6" w:rsidP="00B21AD6">
      <w:pPr>
        <w:pStyle w:val="Texto"/>
        <w:tabs>
          <w:tab w:val="right" w:leader="dot" w:pos="8827"/>
        </w:tabs>
        <w:spacing w:line="232" w:lineRule="exact"/>
        <w:rPr>
          <w:szCs w:val="24"/>
          <w:lang w:val="es-ES_tradnl"/>
        </w:rPr>
      </w:pPr>
      <w:r w:rsidRPr="00E8602F">
        <w:rPr>
          <w:b/>
          <w:szCs w:val="24"/>
          <w:lang w:val="es-ES_tradnl"/>
        </w:rPr>
        <w:t>Artículo 278-A.</w:t>
      </w:r>
      <w:r w:rsidRPr="00E8602F">
        <w:rPr>
          <w:szCs w:val="24"/>
          <w:lang w:val="es-ES_tradnl"/>
        </w:rPr>
        <w:t xml:space="preserve"> </w:t>
      </w:r>
      <w:r>
        <w:rPr>
          <w:szCs w:val="24"/>
          <w:lang w:val="es-ES_tradnl"/>
        </w:rPr>
        <w:tab/>
      </w:r>
    </w:p>
    <w:p w:rsidR="00B21AD6" w:rsidRPr="00E8602F" w:rsidRDefault="00B21AD6" w:rsidP="00B21AD6">
      <w:pPr>
        <w:pStyle w:val="Texto"/>
        <w:spacing w:after="92"/>
        <w:rPr>
          <w:szCs w:val="24"/>
          <w:lang w:val="es-ES_tradnl"/>
        </w:rPr>
      </w:pPr>
      <w:r w:rsidRPr="00E8602F">
        <w:rPr>
          <w:szCs w:val="24"/>
          <w:lang w:val="es-ES_tradnl"/>
        </w:rPr>
        <w:lastRenderedPageBreak/>
        <w:t>CUERPOS RECEPTORES TIPO “B”:</w:t>
      </w:r>
    </w:p>
    <w:p w:rsidR="00B21AD6" w:rsidRPr="00E8602F" w:rsidRDefault="00B21AD6" w:rsidP="00B21AD6">
      <w:pPr>
        <w:pStyle w:val="Texto"/>
        <w:spacing w:after="92"/>
        <w:rPr>
          <w:szCs w:val="24"/>
          <w:lang w:val="es-ES_tradnl"/>
        </w:rPr>
      </w:pPr>
      <w:r w:rsidRPr="00E8602F">
        <w:rPr>
          <w:szCs w:val="24"/>
          <w:lang w:val="es-ES_tradnl"/>
        </w:rPr>
        <w:t xml:space="preserve">Aguascalientes: Río San Pedro en los municipios de Rincón de Romos, Jesús María, San Francisco de los Romo, Pabellón de Arteaga, </w:t>
      </w:r>
      <w:proofErr w:type="spellStart"/>
      <w:r w:rsidRPr="00E8602F">
        <w:rPr>
          <w:szCs w:val="24"/>
          <w:lang w:val="es-ES_tradnl"/>
        </w:rPr>
        <w:t>Tepezala</w:t>
      </w:r>
      <w:proofErr w:type="spellEnd"/>
      <w:r w:rsidRPr="00E8602F">
        <w:rPr>
          <w:szCs w:val="24"/>
          <w:lang w:val="es-ES_tradnl"/>
        </w:rPr>
        <w:t xml:space="preserve"> y Cosío; Ríos Malpaso, Manzano, La Labor y Calvillo, Arroyos Rincón Verde, </w:t>
      </w:r>
      <w:proofErr w:type="spellStart"/>
      <w:r w:rsidRPr="00E8602F">
        <w:rPr>
          <w:szCs w:val="24"/>
          <w:lang w:val="es-ES_tradnl"/>
        </w:rPr>
        <w:t>Ojocaliente</w:t>
      </w:r>
      <w:proofErr w:type="spellEnd"/>
      <w:r w:rsidRPr="00E8602F">
        <w:rPr>
          <w:szCs w:val="24"/>
          <w:lang w:val="es-ES_tradnl"/>
        </w:rPr>
        <w:t xml:space="preserve"> y Cebolletas en el municipio de Calvillo; Río Blanco y Río Prieto en el municipio de San José de Gracia; Río Pabellón en los municipios de Pabellón de Arteaga y Rincón de Romos; Arroyos,</w:t>
      </w:r>
      <w:r>
        <w:rPr>
          <w:szCs w:val="24"/>
          <w:lang w:val="es-ES_tradnl"/>
        </w:rPr>
        <w:t xml:space="preserve"> </w:t>
      </w:r>
      <w:r w:rsidRPr="00E8602F">
        <w:rPr>
          <w:szCs w:val="24"/>
          <w:lang w:val="es-ES_tradnl"/>
        </w:rPr>
        <w:t xml:space="preserve">El Saucillo, El Túnel y Las Burras en el municipio de Rincón de Romos; Río Santiago y Arroyo Ojo Zarco en el municipio de Pabellón de Arteaga; Río </w:t>
      </w:r>
      <w:proofErr w:type="spellStart"/>
      <w:r w:rsidRPr="00E8602F">
        <w:rPr>
          <w:szCs w:val="24"/>
          <w:lang w:val="es-ES_tradnl"/>
        </w:rPr>
        <w:t>Morcinique</w:t>
      </w:r>
      <w:proofErr w:type="spellEnd"/>
      <w:r w:rsidRPr="00E8602F">
        <w:rPr>
          <w:szCs w:val="24"/>
          <w:lang w:val="es-ES_tradnl"/>
        </w:rPr>
        <w:t xml:space="preserve"> en los municipios de Jesús María y Aguascalientes; Arroyos Las Víboras, San Nicolás, La Escondida, Salto de </w:t>
      </w:r>
      <w:proofErr w:type="spellStart"/>
      <w:r w:rsidRPr="00E8602F">
        <w:rPr>
          <w:szCs w:val="24"/>
          <w:lang w:val="es-ES_tradnl"/>
        </w:rPr>
        <w:t>Montoro</w:t>
      </w:r>
      <w:proofErr w:type="spellEnd"/>
      <w:r w:rsidRPr="00E8602F">
        <w:rPr>
          <w:szCs w:val="24"/>
          <w:lang w:val="es-ES_tradnl"/>
        </w:rPr>
        <w:t xml:space="preserve"> (Las Venas), La Pileta (Peñuelas), </w:t>
      </w:r>
      <w:r>
        <w:rPr>
          <w:szCs w:val="24"/>
          <w:lang w:val="es-ES_tradnl"/>
        </w:rPr>
        <w:t xml:space="preserve"> </w:t>
      </w:r>
      <w:r w:rsidRPr="00E8602F">
        <w:rPr>
          <w:szCs w:val="24"/>
          <w:lang w:val="es-ES_tradnl"/>
        </w:rPr>
        <w:t xml:space="preserve">La </w:t>
      </w:r>
      <w:proofErr w:type="spellStart"/>
      <w:r w:rsidRPr="00E8602F">
        <w:rPr>
          <w:szCs w:val="24"/>
          <w:lang w:val="es-ES_tradnl"/>
        </w:rPr>
        <w:t>Chavena</w:t>
      </w:r>
      <w:proofErr w:type="spellEnd"/>
      <w:r w:rsidRPr="00E8602F">
        <w:rPr>
          <w:szCs w:val="24"/>
          <w:lang w:val="es-ES_tradnl"/>
        </w:rPr>
        <w:t xml:space="preserve">, Cedazo, Molino y Los Arellano, en el municipio de Aguascalientes; Arroyos La Concepción, </w:t>
      </w:r>
      <w:r>
        <w:rPr>
          <w:szCs w:val="24"/>
          <w:lang w:val="es-ES_tradnl"/>
        </w:rPr>
        <w:t xml:space="preserve"> </w:t>
      </w:r>
      <w:r w:rsidRPr="00E8602F">
        <w:rPr>
          <w:szCs w:val="24"/>
          <w:lang w:val="es-ES_tradnl"/>
        </w:rPr>
        <w:t>San José de Guadalupe y La Yerbabuena en los municipios de Aguascalientes y Jesús María; Arroyo Piedras Negras en el municipio de Asientos; Río Chicalote en los municipios de Asientos, San Francisco de los Romo y Jesús María; Arroyo San Francisco en los municipios de Aguascalientes y El Llano; Río Gil en los municipios de Jesús María y Calvillo.</w:t>
      </w:r>
    </w:p>
    <w:p w:rsidR="00B21AD6" w:rsidRPr="00E8602F" w:rsidRDefault="00B21AD6" w:rsidP="00B21AD6">
      <w:pPr>
        <w:pStyle w:val="Texto"/>
        <w:tabs>
          <w:tab w:val="right" w:leader="dot" w:pos="8827"/>
        </w:tabs>
        <w:spacing w:after="92"/>
        <w:rPr>
          <w:szCs w:val="24"/>
          <w:lang w:val="es-ES_tradnl"/>
        </w:rPr>
      </w:pPr>
      <w:r>
        <w:rPr>
          <w:szCs w:val="24"/>
          <w:lang w:val="es-ES_tradnl"/>
        </w:rPr>
        <w:tab/>
      </w:r>
    </w:p>
    <w:p w:rsidR="00B21AD6" w:rsidRPr="00E8602F" w:rsidRDefault="00B21AD6" w:rsidP="00B21AD6">
      <w:pPr>
        <w:pStyle w:val="Texto"/>
        <w:spacing w:after="92"/>
        <w:rPr>
          <w:szCs w:val="24"/>
          <w:lang w:val="es-ES_tradnl"/>
        </w:rPr>
      </w:pPr>
      <w:r w:rsidRPr="00E8602F">
        <w:rPr>
          <w:szCs w:val="24"/>
          <w:lang w:val="es-ES_tradnl"/>
        </w:rPr>
        <w:t xml:space="preserve">Campeche: Río Champotón en el municipio de Champotón; Laguna de </w:t>
      </w:r>
      <w:proofErr w:type="spellStart"/>
      <w:r w:rsidRPr="00E8602F">
        <w:rPr>
          <w:szCs w:val="24"/>
          <w:lang w:val="es-ES_tradnl"/>
        </w:rPr>
        <w:t>Silvituc</w:t>
      </w:r>
      <w:proofErr w:type="spellEnd"/>
      <w:r w:rsidRPr="00E8602F">
        <w:rPr>
          <w:szCs w:val="24"/>
          <w:lang w:val="es-ES_tradnl"/>
        </w:rPr>
        <w:t xml:space="preserve"> en el municipio de </w:t>
      </w:r>
      <w:proofErr w:type="spellStart"/>
      <w:r w:rsidRPr="00E8602F">
        <w:rPr>
          <w:szCs w:val="24"/>
          <w:lang w:val="es-ES_tradnl"/>
        </w:rPr>
        <w:t>Calakmul</w:t>
      </w:r>
      <w:proofErr w:type="spellEnd"/>
      <w:r w:rsidRPr="00E8602F">
        <w:rPr>
          <w:szCs w:val="24"/>
          <w:lang w:val="es-ES_tradnl"/>
        </w:rPr>
        <w:t xml:space="preserve">; Río Palizada en el municipio de Palizada; Ríos </w:t>
      </w:r>
      <w:proofErr w:type="spellStart"/>
      <w:r w:rsidRPr="00E8602F">
        <w:rPr>
          <w:szCs w:val="24"/>
          <w:lang w:val="es-ES_tradnl"/>
        </w:rPr>
        <w:t>Mamantel</w:t>
      </w:r>
      <w:proofErr w:type="spellEnd"/>
      <w:r w:rsidRPr="00E8602F">
        <w:rPr>
          <w:szCs w:val="24"/>
          <w:lang w:val="es-ES_tradnl"/>
        </w:rPr>
        <w:t xml:space="preserve"> y Candelaria en los municipios </w:t>
      </w:r>
      <w:r>
        <w:rPr>
          <w:szCs w:val="24"/>
          <w:lang w:val="es-ES_tradnl"/>
        </w:rPr>
        <w:t xml:space="preserve"> </w:t>
      </w:r>
      <w:r w:rsidRPr="00E8602F">
        <w:rPr>
          <w:szCs w:val="24"/>
          <w:lang w:val="es-ES_tradnl"/>
        </w:rPr>
        <w:t xml:space="preserve">de El Carmen y Escárcega; Río </w:t>
      </w:r>
      <w:proofErr w:type="spellStart"/>
      <w:r w:rsidRPr="00E8602F">
        <w:rPr>
          <w:szCs w:val="24"/>
          <w:lang w:val="es-ES_tradnl"/>
        </w:rPr>
        <w:t>Chumpán</w:t>
      </w:r>
      <w:proofErr w:type="spellEnd"/>
      <w:r w:rsidRPr="00E8602F">
        <w:rPr>
          <w:szCs w:val="24"/>
          <w:lang w:val="es-ES_tradnl"/>
        </w:rPr>
        <w:t xml:space="preserve"> en el municipio de El Carmen; Zona Costera del Estado de Campeche en los municipios de El Carmen, </w:t>
      </w:r>
      <w:proofErr w:type="spellStart"/>
      <w:r w:rsidRPr="00E8602F">
        <w:rPr>
          <w:szCs w:val="24"/>
          <w:lang w:val="es-ES_tradnl"/>
        </w:rPr>
        <w:t>Tenabo</w:t>
      </w:r>
      <w:proofErr w:type="spellEnd"/>
      <w:r w:rsidRPr="00E8602F">
        <w:rPr>
          <w:szCs w:val="24"/>
          <w:lang w:val="es-ES_tradnl"/>
        </w:rPr>
        <w:t xml:space="preserve">, </w:t>
      </w:r>
      <w:proofErr w:type="spellStart"/>
      <w:r w:rsidRPr="00E8602F">
        <w:rPr>
          <w:szCs w:val="24"/>
          <w:lang w:val="es-ES_tradnl"/>
        </w:rPr>
        <w:t>Hecelchakán</w:t>
      </w:r>
      <w:proofErr w:type="spellEnd"/>
      <w:r w:rsidRPr="00E8602F">
        <w:rPr>
          <w:szCs w:val="24"/>
          <w:lang w:val="es-ES_tradnl"/>
        </w:rPr>
        <w:t xml:space="preserve">, </w:t>
      </w:r>
      <w:proofErr w:type="spellStart"/>
      <w:r w:rsidRPr="00E8602F">
        <w:rPr>
          <w:szCs w:val="24"/>
          <w:lang w:val="es-ES_tradnl"/>
        </w:rPr>
        <w:t>Calkiní</w:t>
      </w:r>
      <w:proofErr w:type="spellEnd"/>
      <w:r w:rsidRPr="00E8602F">
        <w:rPr>
          <w:szCs w:val="24"/>
          <w:lang w:val="es-ES_tradnl"/>
        </w:rPr>
        <w:t>, Champotón y Campeche.</w:t>
      </w:r>
    </w:p>
    <w:p w:rsidR="00B21AD6" w:rsidRPr="00E8602F" w:rsidRDefault="00B21AD6" w:rsidP="00B21AD6">
      <w:pPr>
        <w:pStyle w:val="Texto"/>
        <w:tabs>
          <w:tab w:val="right" w:leader="dot" w:pos="8827"/>
        </w:tabs>
        <w:spacing w:after="92"/>
        <w:rPr>
          <w:szCs w:val="24"/>
          <w:lang w:val="es-ES_tradnl"/>
        </w:rPr>
      </w:pPr>
      <w:r>
        <w:rPr>
          <w:szCs w:val="24"/>
          <w:lang w:val="es-ES_tradnl"/>
        </w:rPr>
        <w:tab/>
      </w:r>
    </w:p>
    <w:p w:rsidR="00B21AD6" w:rsidRPr="00E8602F" w:rsidRDefault="00B21AD6" w:rsidP="00B21AD6">
      <w:pPr>
        <w:pStyle w:val="Texto"/>
        <w:spacing w:after="92"/>
        <w:rPr>
          <w:szCs w:val="24"/>
          <w:lang w:val="es-ES_tradnl"/>
        </w:rPr>
      </w:pPr>
      <w:r w:rsidRPr="00E8602F">
        <w:rPr>
          <w:szCs w:val="24"/>
          <w:lang w:val="es-ES_tradnl"/>
        </w:rPr>
        <w:t xml:space="preserve">Jalisco: Río </w:t>
      </w:r>
      <w:proofErr w:type="spellStart"/>
      <w:r w:rsidRPr="00E8602F">
        <w:rPr>
          <w:szCs w:val="24"/>
          <w:lang w:val="es-ES_tradnl"/>
        </w:rPr>
        <w:t>Ayuquila</w:t>
      </w:r>
      <w:proofErr w:type="spellEnd"/>
      <w:r w:rsidRPr="00E8602F">
        <w:rPr>
          <w:szCs w:val="24"/>
          <w:lang w:val="es-ES_tradnl"/>
        </w:rPr>
        <w:t xml:space="preserve"> o Armería en los municipios de </w:t>
      </w:r>
      <w:proofErr w:type="spellStart"/>
      <w:r w:rsidRPr="00E8602F">
        <w:rPr>
          <w:szCs w:val="24"/>
          <w:lang w:val="es-ES_tradnl"/>
        </w:rPr>
        <w:t>Tolimán</w:t>
      </w:r>
      <w:proofErr w:type="spellEnd"/>
      <w:r w:rsidRPr="00E8602F">
        <w:rPr>
          <w:szCs w:val="24"/>
          <w:lang w:val="es-ES_tradnl"/>
        </w:rPr>
        <w:t xml:space="preserve">, </w:t>
      </w:r>
      <w:proofErr w:type="spellStart"/>
      <w:r w:rsidRPr="00E8602F">
        <w:rPr>
          <w:szCs w:val="24"/>
          <w:lang w:val="es-ES_tradnl"/>
        </w:rPr>
        <w:t>Tuxcacuesco</w:t>
      </w:r>
      <w:proofErr w:type="spellEnd"/>
      <w:r w:rsidRPr="00E8602F">
        <w:rPr>
          <w:szCs w:val="24"/>
          <w:lang w:val="es-ES_tradnl"/>
        </w:rPr>
        <w:t xml:space="preserve"> y Zapotitlán; Río </w:t>
      </w:r>
      <w:proofErr w:type="spellStart"/>
      <w:r w:rsidRPr="00E8602F">
        <w:rPr>
          <w:szCs w:val="24"/>
          <w:lang w:val="es-ES_tradnl"/>
        </w:rPr>
        <w:t>Manantlán</w:t>
      </w:r>
      <w:proofErr w:type="spellEnd"/>
      <w:r w:rsidRPr="00E8602F">
        <w:rPr>
          <w:szCs w:val="24"/>
          <w:lang w:val="es-ES_tradnl"/>
        </w:rPr>
        <w:t xml:space="preserve"> o San José en el municipio de Autlán; Río Chico o </w:t>
      </w:r>
      <w:proofErr w:type="spellStart"/>
      <w:r w:rsidRPr="00E8602F">
        <w:rPr>
          <w:szCs w:val="24"/>
          <w:lang w:val="es-ES_tradnl"/>
        </w:rPr>
        <w:t>Mezquitic</w:t>
      </w:r>
      <w:proofErr w:type="spellEnd"/>
      <w:r w:rsidRPr="00E8602F">
        <w:rPr>
          <w:szCs w:val="24"/>
          <w:lang w:val="es-ES_tradnl"/>
        </w:rPr>
        <w:t xml:space="preserve"> o Bolaños en los municipios de </w:t>
      </w:r>
      <w:proofErr w:type="spellStart"/>
      <w:r w:rsidRPr="00E8602F">
        <w:rPr>
          <w:szCs w:val="24"/>
          <w:lang w:val="es-ES_tradnl"/>
        </w:rPr>
        <w:t>Mezquitic</w:t>
      </w:r>
      <w:proofErr w:type="spellEnd"/>
      <w:r w:rsidRPr="00E8602F">
        <w:rPr>
          <w:szCs w:val="24"/>
          <w:lang w:val="es-ES_tradnl"/>
        </w:rPr>
        <w:t xml:space="preserve">, Villa Guerrero y Bolaños; Canal de </w:t>
      </w:r>
      <w:proofErr w:type="spellStart"/>
      <w:r w:rsidRPr="00E8602F">
        <w:rPr>
          <w:szCs w:val="24"/>
          <w:lang w:val="es-ES_tradnl"/>
        </w:rPr>
        <w:t>Atequiza</w:t>
      </w:r>
      <w:proofErr w:type="spellEnd"/>
      <w:r w:rsidRPr="00E8602F">
        <w:rPr>
          <w:szCs w:val="24"/>
          <w:lang w:val="es-ES_tradnl"/>
        </w:rPr>
        <w:t xml:space="preserve"> en los municipios de Chapala, </w:t>
      </w:r>
      <w:proofErr w:type="spellStart"/>
      <w:r w:rsidRPr="00E8602F">
        <w:rPr>
          <w:szCs w:val="24"/>
          <w:lang w:val="es-ES_tradnl"/>
        </w:rPr>
        <w:t>Iztlahuacán</w:t>
      </w:r>
      <w:proofErr w:type="spellEnd"/>
      <w:r w:rsidRPr="00E8602F">
        <w:rPr>
          <w:szCs w:val="24"/>
          <w:lang w:val="es-ES_tradnl"/>
        </w:rPr>
        <w:t xml:space="preserve"> de los Membrillos, </w:t>
      </w:r>
      <w:proofErr w:type="spellStart"/>
      <w:r w:rsidRPr="00E8602F">
        <w:rPr>
          <w:szCs w:val="24"/>
          <w:lang w:val="es-ES_tradnl"/>
        </w:rPr>
        <w:t>Poncitlán</w:t>
      </w:r>
      <w:proofErr w:type="spellEnd"/>
      <w:r w:rsidRPr="00E8602F">
        <w:rPr>
          <w:szCs w:val="24"/>
          <w:lang w:val="es-ES_tradnl"/>
        </w:rPr>
        <w:t xml:space="preserve">, Tlajomulco de Zúñiga y Tlaquepaque; Río San Pedro o Verde en los municipios de Villa Hidalgo, Villa Obregón; Arroyo </w:t>
      </w:r>
      <w:proofErr w:type="spellStart"/>
      <w:r w:rsidRPr="00E8602F">
        <w:rPr>
          <w:szCs w:val="24"/>
          <w:lang w:val="es-ES_tradnl"/>
        </w:rPr>
        <w:t>Cuixtla</w:t>
      </w:r>
      <w:proofErr w:type="spellEnd"/>
      <w:r w:rsidRPr="00E8602F">
        <w:rPr>
          <w:szCs w:val="24"/>
          <w:lang w:val="es-ES_tradnl"/>
        </w:rPr>
        <w:t xml:space="preserve"> en el municipio de San Martín de Bolaños y San Cristóbal de la Barranca; Río Lerma en los municipios de Degollado, </w:t>
      </w:r>
      <w:proofErr w:type="spellStart"/>
      <w:r w:rsidRPr="00E8602F">
        <w:rPr>
          <w:szCs w:val="24"/>
          <w:lang w:val="es-ES_tradnl"/>
        </w:rPr>
        <w:t>Ayotlán</w:t>
      </w:r>
      <w:proofErr w:type="spellEnd"/>
      <w:r w:rsidRPr="00E8602F">
        <w:rPr>
          <w:szCs w:val="24"/>
          <w:lang w:val="es-ES_tradnl"/>
        </w:rPr>
        <w:t xml:space="preserve">, </w:t>
      </w:r>
      <w:proofErr w:type="spellStart"/>
      <w:r w:rsidRPr="00E8602F">
        <w:rPr>
          <w:szCs w:val="24"/>
          <w:lang w:val="es-ES_tradnl"/>
        </w:rPr>
        <w:t>Jamay</w:t>
      </w:r>
      <w:proofErr w:type="spellEnd"/>
      <w:r w:rsidRPr="00E8602F">
        <w:rPr>
          <w:szCs w:val="24"/>
          <w:lang w:val="es-ES_tradnl"/>
        </w:rPr>
        <w:t xml:space="preserve"> y La Barca; Ríos </w:t>
      </w:r>
      <w:proofErr w:type="spellStart"/>
      <w:r w:rsidRPr="00E8602F">
        <w:rPr>
          <w:szCs w:val="24"/>
          <w:lang w:val="es-ES_tradnl"/>
        </w:rPr>
        <w:t>Tomatlán</w:t>
      </w:r>
      <w:proofErr w:type="spellEnd"/>
      <w:r w:rsidRPr="00E8602F">
        <w:rPr>
          <w:szCs w:val="24"/>
          <w:lang w:val="es-ES_tradnl"/>
        </w:rPr>
        <w:t xml:space="preserve"> y María García en el municipio de </w:t>
      </w:r>
      <w:proofErr w:type="spellStart"/>
      <w:r w:rsidRPr="00E8602F">
        <w:rPr>
          <w:szCs w:val="24"/>
          <w:lang w:val="es-ES_tradnl"/>
        </w:rPr>
        <w:t>Tomatlán</w:t>
      </w:r>
      <w:proofErr w:type="spellEnd"/>
      <w:r w:rsidRPr="00E8602F">
        <w:rPr>
          <w:szCs w:val="24"/>
          <w:lang w:val="es-ES_tradnl"/>
        </w:rPr>
        <w:t xml:space="preserve">; Arroyos Las </w:t>
      </w:r>
      <w:proofErr w:type="spellStart"/>
      <w:r w:rsidRPr="00E8602F">
        <w:rPr>
          <w:szCs w:val="24"/>
          <w:lang w:val="es-ES_tradnl"/>
        </w:rPr>
        <w:t>Amapas</w:t>
      </w:r>
      <w:proofErr w:type="spellEnd"/>
      <w:r w:rsidRPr="00E8602F">
        <w:rPr>
          <w:szCs w:val="24"/>
          <w:lang w:val="es-ES_tradnl"/>
        </w:rPr>
        <w:t xml:space="preserve"> y El Nogalito y Ríos Cuale y </w:t>
      </w:r>
      <w:proofErr w:type="spellStart"/>
      <w:r w:rsidRPr="00E8602F">
        <w:rPr>
          <w:szCs w:val="24"/>
          <w:lang w:val="es-ES_tradnl"/>
        </w:rPr>
        <w:t>Mismaloya</w:t>
      </w:r>
      <w:proofErr w:type="spellEnd"/>
      <w:r w:rsidRPr="00E8602F">
        <w:rPr>
          <w:szCs w:val="24"/>
          <w:lang w:val="es-ES_tradnl"/>
        </w:rPr>
        <w:t xml:space="preserve"> en el municipio de Puerto Vallarta; Arroyo Chamela y Ríos </w:t>
      </w:r>
      <w:proofErr w:type="spellStart"/>
      <w:r w:rsidRPr="00E8602F">
        <w:rPr>
          <w:szCs w:val="24"/>
          <w:lang w:val="es-ES_tradnl"/>
        </w:rPr>
        <w:t>Cuitzmala</w:t>
      </w:r>
      <w:proofErr w:type="spellEnd"/>
      <w:r w:rsidRPr="00E8602F">
        <w:rPr>
          <w:szCs w:val="24"/>
          <w:lang w:val="es-ES_tradnl"/>
        </w:rPr>
        <w:t xml:space="preserve"> y Purificación en el municipio de La Huerta; Río Tecolote o Carmesí en el municipio de Casimiro Castillo; Arroyo San Marcos en el municipio de Chapala; Río La Pasión en el municipio de </w:t>
      </w:r>
      <w:proofErr w:type="spellStart"/>
      <w:r w:rsidRPr="00E8602F">
        <w:rPr>
          <w:szCs w:val="24"/>
          <w:lang w:val="es-ES_tradnl"/>
        </w:rPr>
        <w:t>Tizapán</w:t>
      </w:r>
      <w:proofErr w:type="spellEnd"/>
      <w:r w:rsidRPr="00E8602F">
        <w:rPr>
          <w:szCs w:val="24"/>
          <w:lang w:val="es-ES_tradnl"/>
        </w:rPr>
        <w:t xml:space="preserve"> El Alto; Río Calderón en los municipios de Tepatitlán y </w:t>
      </w:r>
      <w:proofErr w:type="spellStart"/>
      <w:r w:rsidRPr="00E8602F">
        <w:rPr>
          <w:szCs w:val="24"/>
          <w:lang w:val="es-ES_tradnl"/>
        </w:rPr>
        <w:t>Acatic</w:t>
      </w:r>
      <w:proofErr w:type="spellEnd"/>
      <w:r w:rsidRPr="00E8602F">
        <w:rPr>
          <w:szCs w:val="24"/>
          <w:lang w:val="es-ES_tradnl"/>
        </w:rPr>
        <w:t xml:space="preserve">; Río El Valle en el municipio del Valle de Guadalupe; Río El </w:t>
      </w:r>
      <w:proofErr w:type="spellStart"/>
      <w:r w:rsidRPr="00E8602F">
        <w:rPr>
          <w:szCs w:val="24"/>
          <w:lang w:val="es-ES_tradnl"/>
        </w:rPr>
        <w:t>Jihuite</w:t>
      </w:r>
      <w:proofErr w:type="spellEnd"/>
      <w:r w:rsidRPr="00E8602F">
        <w:rPr>
          <w:szCs w:val="24"/>
          <w:lang w:val="es-ES_tradnl"/>
        </w:rPr>
        <w:t xml:space="preserve"> en el municipio de Tepatitlán de Morelos; Río Bramador en los municipios de </w:t>
      </w:r>
      <w:proofErr w:type="spellStart"/>
      <w:r w:rsidRPr="00E8602F">
        <w:rPr>
          <w:szCs w:val="24"/>
          <w:lang w:val="es-ES_tradnl"/>
        </w:rPr>
        <w:t>Tomatlán</w:t>
      </w:r>
      <w:proofErr w:type="spellEnd"/>
      <w:r w:rsidRPr="00E8602F">
        <w:rPr>
          <w:szCs w:val="24"/>
          <w:lang w:val="es-ES_tradnl"/>
        </w:rPr>
        <w:t xml:space="preserve"> y Talpa de Allende; Río San Juan de los Lagos en el municipio de San Juan </w:t>
      </w:r>
      <w:r>
        <w:rPr>
          <w:szCs w:val="24"/>
          <w:lang w:val="es-ES_tradnl"/>
        </w:rPr>
        <w:t xml:space="preserve"> </w:t>
      </w:r>
      <w:r w:rsidRPr="00E8602F">
        <w:rPr>
          <w:szCs w:val="24"/>
          <w:lang w:val="es-ES_tradnl"/>
        </w:rPr>
        <w:t>de los Lagos.</w:t>
      </w:r>
    </w:p>
    <w:p w:rsidR="00B21AD6" w:rsidRPr="00E8602F" w:rsidRDefault="00B21AD6" w:rsidP="00B21AD6">
      <w:pPr>
        <w:pStyle w:val="Texto"/>
        <w:tabs>
          <w:tab w:val="right" w:leader="dot" w:pos="8827"/>
        </w:tabs>
        <w:spacing w:after="92"/>
        <w:rPr>
          <w:szCs w:val="24"/>
          <w:lang w:val="es-ES_tradnl"/>
        </w:rPr>
      </w:pPr>
      <w:r>
        <w:rPr>
          <w:szCs w:val="24"/>
          <w:lang w:val="es-ES_tradnl"/>
        </w:rPr>
        <w:tab/>
      </w:r>
    </w:p>
    <w:p w:rsidR="00B21AD6" w:rsidRPr="00E8602F" w:rsidRDefault="00B21AD6" w:rsidP="00B21AD6">
      <w:pPr>
        <w:pStyle w:val="Texto"/>
        <w:spacing w:after="92"/>
        <w:rPr>
          <w:szCs w:val="24"/>
          <w:lang w:val="es-ES_tradnl"/>
        </w:rPr>
      </w:pPr>
      <w:r w:rsidRPr="00E8602F">
        <w:rPr>
          <w:szCs w:val="24"/>
          <w:lang w:val="es-ES_tradnl"/>
        </w:rPr>
        <w:t xml:space="preserve">Puebla: Río </w:t>
      </w:r>
      <w:proofErr w:type="spellStart"/>
      <w:r w:rsidRPr="00E8602F">
        <w:rPr>
          <w:szCs w:val="24"/>
          <w:lang w:val="es-ES_tradnl"/>
        </w:rPr>
        <w:t>Pantepec</w:t>
      </w:r>
      <w:proofErr w:type="spellEnd"/>
      <w:r w:rsidRPr="00E8602F">
        <w:rPr>
          <w:szCs w:val="24"/>
          <w:lang w:val="es-ES_tradnl"/>
        </w:rPr>
        <w:t xml:space="preserve"> en los municipios de </w:t>
      </w:r>
      <w:proofErr w:type="spellStart"/>
      <w:r w:rsidRPr="00E8602F">
        <w:rPr>
          <w:szCs w:val="24"/>
          <w:lang w:val="es-ES_tradnl"/>
        </w:rPr>
        <w:t>Pantepec</w:t>
      </w:r>
      <w:proofErr w:type="spellEnd"/>
      <w:r w:rsidRPr="00E8602F">
        <w:rPr>
          <w:szCs w:val="24"/>
          <w:lang w:val="es-ES_tradnl"/>
        </w:rPr>
        <w:t xml:space="preserve"> y </w:t>
      </w:r>
      <w:proofErr w:type="spellStart"/>
      <w:r w:rsidRPr="00E8602F">
        <w:rPr>
          <w:szCs w:val="24"/>
          <w:lang w:val="es-ES_tradnl"/>
        </w:rPr>
        <w:t>Metlaltoyuca</w:t>
      </w:r>
      <w:proofErr w:type="spellEnd"/>
      <w:r w:rsidRPr="00E8602F">
        <w:rPr>
          <w:szCs w:val="24"/>
          <w:lang w:val="es-ES_tradnl"/>
        </w:rPr>
        <w:t xml:space="preserve">; Río </w:t>
      </w:r>
      <w:proofErr w:type="spellStart"/>
      <w:r w:rsidRPr="00E8602F">
        <w:rPr>
          <w:szCs w:val="24"/>
          <w:lang w:val="es-ES_tradnl"/>
        </w:rPr>
        <w:t>Acalmán</w:t>
      </w:r>
      <w:proofErr w:type="spellEnd"/>
      <w:r w:rsidRPr="00E8602F">
        <w:rPr>
          <w:szCs w:val="24"/>
          <w:lang w:val="es-ES_tradnl"/>
        </w:rPr>
        <w:t xml:space="preserve"> en los municipios de </w:t>
      </w:r>
      <w:proofErr w:type="spellStart"/>
      <w:r w:rsidRPr="00E8602F">
        <w:rPr>
          <w:szCs w:val="24"/>
          <w:lang w:val="es-ES_tradnl"/>
        </w:rPr>
        <w:t>Naupan</w:t>
      </w:r>
      <w:proofErr w:type="spellEnd"/>
      <w:r w:rsidRPr="00E8602F">
        <w:rPr>
          <w:szCs w:val="24"/>
          <w:lang w:val="es-ES_tradnl"/>
        </w:rPr>
        <w:t xml:space="preserve">, </w:t>
      </w:r>
      <w:proofErr w:type="spellStart"/>
      <w:r w:rsidRPr="00E8602F">
        <w:rPr>
          <w:szCs w:val="24"/>
          <w:lang w:val="es-ES_tradnl"/>
        </w:rPr>
        <w:t>Tlacuilotepec</w:t>
      </w:r>
      <w:proofErr w:type="spellEnd"/>
      <w:r w:rsidRPr="00E8602F">
        <w:rPr>
          <w:szCs w:val="24"/>
          <w:lang w:val="es-ES_tradnl"/>
        </w:rPr>
        <w:t xml:space="preserve">, </w:t>
      </w:r>
      <w:proofErr w:type="spellStart"/>
      <w:r w:rsidRPr="00E8602F">
        <w:rPr>
          <w:szCs w:val="24"/>
          <w:lang w:val="es-ES_tradnl"/>
        </w:rPr>
        <w:t>Tlaxco</w:t>
      </w:r>
      <w:proofErr w:type="spellEnd"/>
      <w:r w:rsidRPr="00E8602F">
        <w:rPr>
          <w:szCs w:val="24"/>
          <w:lang w:val="es-ES_tradnl"/>
        </w:rPr>
        <w:t xml:space="preserve">, </w:t>
      </w:r>
      <w:proofErr w:type="spellStart"/>
      <w:r w:rsidRPr="00E8602F">
        <w:rPr>
          <w:szCs w:val="24"/>
          <w:lang w:val="es-ES_tradnl"/>
        </w:rPr>
        <w:t>Honey</w:t>
      </w:r>
      <w:proofErr w:type="spellEnd"/>
      <w:r w:rsidRPr="00E8602F">
        <w:rPr>
          <w:szCs w:val="24"/>
          <w:lang w:val="es-ES_tradnl"/>
        </w:rPr>
        <w:t xml:space="preserve">, </w:t>
      </w:r>
      <w:proofErr w:type="spellStart"/>
      <w:r w:rsidRPr="00E8602F">
        <w:rPr>
          <w:szCs w:val="24"/>
          <w:lang w:val="es-ES_tradnl"/>
        </w:rPr>
        <w:t>Pahuatlan</w:t>
      </w:r>
      <w:proofErr w:type="spellEnd"/>
      <w:r w:rsidRPr="00E8602F">
        <w:rPr>
          <w:szCs w:val="24"/>
          <w:lang w:val="es-ES_tradnl"/>
        </w:rPr>
        <w:t xml:space="preserve"> y </w:t>
      </w:r>
      <w:proofErr w:type="spellStart"/>
      <w:r w:rsidRPr="00E8602F">
        <w:rPr>
          <w:szCs w:val="24"/>
          <w:lang w:val="es-ES_tradnl"/>
        </w:rPr>
        <w:t>Jalpan</w:t>
      </w:r>
      <w:proofErr w:type="spellEnd"/>
      <w:r w:rsidRPr="00E8602F">
        <w:rPr>
          <w:szCs w:val="24"/>
          <w:lang w:val="es-ES_tradnl"/>
        </w:rPr>
        <w:t xml:space="preserve">; Río San Marcos en los municipios de </w:t>
      </w:r>
      <w:proofErr w:type="spellStart"/>
      <w:r w:rsidRPr="00E8602F">
        <w:rPr>
          <w:szCs w:val="24"/>
          <w:lang w:val="es-ES_tradnl"/>
        </w:rPr>
        <w:t>Naupan</w:t>
      </w:r>
      <w:proofErr w:type="spellEnd"/>
      <w:r w:rsidRPr="00E8602F">
        <w:rPr>
          <w:szCs w:val="24"/>
          <w:lang w:val="es-ES_tradnl"/>
        </w:rPr>
        <w:t xml:space="preserve">, </w:t>
      </w:r>
      <w:proofErr w:type="spellStart"/>
      <w:r w:rsidRPr="00E8602F">
        <w:rPr>
          <w:szCs w:val="24"/>
          <w:lang w:val="es-ES_tradnl"/>
        </w:rPr>
        <w:t>Tlacuilotepec</w:t>
      </w:r>
      <w:proofErr w:type="spellEnd"/>
      <w:r w:rsidRPr="00E8602F">
        <w:rPr>
          <w:szCs w:val="24"/>
          <w:lang w:val="es-ES_tradnl"/>
        </w:rPr>
        <w:t xml:space="preserve">, Xicotepec y </w:t>
      </w:r>
      <w:proofErr w:type="spellStart"/>
      <w:r w:rsidRPr="00E8602F">
        <w:rPr>
          <w:szCs w:val="24"/>
          <w:lang w:val="es-ES_tradnl"/>
        </w:rPr>
        <w:t>Jalpan</w:t>
      </w:r>
      <w:proofErr w:type="spellEnd"/>
      <w:r w:rsidRPr="00E8602F">
        <w:rPr>
          <w:szCs w:val="24"/>
          <w:lang w:val="es-ES_tradnl"/>
        </w:rPr>
        <w:t xml:space="preserve">; Río Necaxa en los municipios de Nuevo Necaxa, </w:t>
      </w:r>
      <w:proofErr w:type="spellStart"/>
      <w:r w:rsidRPr="00E8602F">
        <w:rPr>
          <w:szCs w:val="24"/>
          <w:lang w:val="es-ES_tradnl"/>
        </w:rPr>
        <w:t>Tlaola</w:t>
      </w:r>
      <w:proofErr w:type="spellEnd"/>
      <w:r w:rsidRPr="00E8602F">
        <w:rPr>
          <w:szCs w:val="24"/>
          <w:lang w:val="es-ES_tradnl"/>
        </w:rPr>
        <w:t xml:space="preserve">, </w:t>
      </w:r>
      <w:proofErr w:type="spellStart"/>
      <w:r w:rsidRPr="00E8602F">
        <w:rPr>
          <w:szCs w:val="24"/>
          <w:lang w:val="es-ES_tradnl"/>
        </w:rPr>
        <w:t>Zihuateutla</w:t>
      </w:r>
      <w:proofErr w:type="spellEnd"/>
      <w:r w:rsidRPr="00E8602F">
        <w:rPr>
          <w:szCs w:val="24"/>
          <w:lang w:val="es-ES_tradnl"/>
        </w:rPr>
        <w:t xml:space="preserve"> y </w:t>
      </w:r>
      <w:proofErr w:type="spellStart"/>
      <w:r w:rsidRPr="00E8602F">
        <w:rPr>
          <w:szCs w:val="24"/>
          <w:lang w:val="es-ES_tradnl"/>
        </w:rPr>
        <w:t>Jopala</w:t>
      </w:r>
      <w:proofErr w:type="spellEnd"/>
      <w:r w:rsidRPr="00E8602F">
        <w:rPr>
          <w:szCs w:val="24"/>
          <w:lang w:val="es-ES_tradnl"/>
        </w:rPr>
        <w:t xml:space="preserve">; Río </w:t>
      </w:r>
      <w:proofErr w:type="spellStart"/>
      <w:r w:rsidRPr="00E8602F">
        <w:rPr>
          <w:szCs w:val="24"/>
          <w:lang w:val="es-ES_tradnl"/>
        </w:rPr>
        <w:t>Amixtlán</w:t>
      </w:r>
      <w:proofErr w:type="spellEnd"/>
      <w:r w:rsidRPr="00E8602F">
        <w:rPr>
          <w:szCs w:val="24"/>
          <w:lang w:val="es-ES_tradnl"/>
        </w:rPr>
        <w:t xml:space="preserve"> en los municipios de </w:t>
      </w:r>
      <w:proofErr w:type="spellStart"/>
      <w:r w:rsidRPr="00E8602F">
        <w:rPr>
          <w:szCs w:val="24"/>
          <w:lang w:val="es-ES_tradnl"/>
        </w:rPr>
        <w:t>Zihuateutla</w:t>
      </w:r>
      <w:proofErr w:type="spellEnd"/>
      <w:r w:rsidRPr="00E8602F">
        <w:rPr>
          <w:szCs w:val="24"/>
          <w:lang w:val="es-ES_tradnl"/>
        </w:rPr>
        <w:t xml:space="preserve">, Xicotepec, </w:t>
      </w:r>
      <w:proofErr w:type="spellStart"/>
      <w:r w:rsidRPr="00E8602F">
        <w:rPr>
          <w:szCs w:val="24"/>
          <w:lang w:val="es-ES_tradnl"/>
        </w:rPr>
        <w:t>Jalpan</w:t>
      </w:r>
      <w:proofErr w:type="spellEnd"/>
      <w:r w:rsidRPr="00E8602F">
        <w:rPr>
          <w:szCs w:val="24"/>
          <w:lang w:val="es-ES_tradnl"/>
        </w:rPr>
        <w:t xml:space="preserve"> y Venustiano Carranza; Río </w:t>
      </w:r>
      <w:proofErr w:type="spellStart"/>
      <w:r w:rsidRPr="00E8602F">
        <w:rPr>
          <w:szCs w:val="24"/>
          <w:lang w:val="es-ES_tradnl"/>
        </w:rPr>
        <w:t>Cozapa</w:t>
      </w:r>
      <w:proofErr w:type="spellEnd"/>
      <w:r w:rsidRPr="00E8602F">
        <w:rPr>
          <w:szCs w:val="24"/>
          <w:lang w:val="es-ES_tradnl"/>
        </w:rPr>
        <w:t xml:space="preserve"> en los municipios de </w:t>
      </w:r>
      <w:proofErr w:type="spellStart"/>
      <w:r w:rsidRPr="00E8602F">
        <w:rPr>
          <w:szCs w:val="24"/>
          <w:lang w:val="es-ES_tradnl"/>
        </w:rPr>
        <w:t>Tlaola</w:t>
      </w:r>
      <w:proofErr w:type="spellEnd"/>
      <w:r w:rsidRPr="00E8602F">
        <w:rPr>
          <w:szCs w:val="24"/>
          <w:lang w:val="es-ES_tradnl"/>
        </w:rPr>
        <w:t xml:space="preserve">, </w:t>
      </w:r>
      <w:proofErr w:type="spellStart"/>
      <w:r w:rsidRPr="00E8602F">
        <w:rPr>
          <w:szCs w:val="24"/>
          <w:lang w:val="es-ES_tradnl"/>
        </w:rPr>
        <w:t>Tlapacoya</w:t>
      </w:r>
      <w:proofErr w:type="spellEnd"/>
      <w:r w:rsidRPr="00E8602F">
        <w:rPr>
          <w:szCs w:val="24"/>
          <w:lang w:val="es-ES_tradnl"/>
        </w:rPr>
        <w:t xml:space="preserve"> y </w:t>
      </w:r>
      <w:proofErr w:type="spellStart"/>
      <w:r w:rsidRPr="00E8602F">
        <w:rPr>
          <w:szCs w:val="24"/>
          <w:lang w:val="es-ES_tradnl"/>
        </w:rPr>
        <w:t>Jopala</w:t>
      </w:r>
      <w:proofErr w:type="spellEnd"/>
      <w:r w:rsidRPr="00E8602F">
        <w:rPr>
          <w:szCs w:val="24"/>
          <w:lang w:val="es-ES_tradnl"/>
        </w:rPr>
        <w:t xml:space="preserve">; Río Agrio en los municipios de Zacatlán y </w:t>
      </w:r>
      <w:proofErr w:type="spellStart"/>
      <w:r w:rsidRPr="00E8602F">
        <w:rPr>
          <w:szCs w:val="24"/>
          <w:lang w:val="es-ES_tradnl"/>
        </w:rPr>
        <w:t>Chignahuapan</w:t>
      </w:r>
      <w:proofErr w:type="spellEnd"/>
      <w:r w:rsidRPr="00E8602F">
        <w:rPr>
          <w:szCs w:val="24"/>
          <w:lang w:val="es-ES_tradnl"/>
        </w:rPr>
        <w:t xml:space="preserve">; </w:t>
      </w:r>
      <w:r>
        <w:rPr>
          <w:szCs w:val="24"/>
          <w:lang w:val="es-ES_tradnl"/>
        </w:rPr>
        <w:t xml:space="preserve"> </w:t>
      </w:r>
      <w:r w:rsidRPr="00E8602F">
        <w:rPr>
          <w:szCs w:val="24"/>
          <w:lang w:val="es-ES_tradnl"/>
        </w:rPr>
        <w:t xml:space="preserve">Río </w:t>
      </w:r>
      <w:proofErr w:type="spellStart"/>
      <w:r w:rsidRPr="00E8602F">
        <w:rPr>
          <w:szCs w:val="24"/>
          <w:lang w:val="es-ES_tradnl"/>
        </w:rPr>
        <w:t>Ajajalpan</w:t>
      </w:r>
      <w:proofErr w:type="spellEnd"/>
      <w:r w:rsidRPr="00E8602F">
        <w:rPr>
          <w:szCs w:val="24"/>
          <w:lang w:val="es-ES_tradnl"/>
        </w:rPr>
        <w:t xml:space="preserve"> en los municipios de </w:t>
      </w:r>
      <w:proofErr w:type="spellStart"/>
      <w:r w:rsidRPr="00E8602F">
        <w:rPr>
          <w:szCs w:val="24"/>
          <w:lang w:val="es-ES_tradnl"/>
        </w:rPr>
        <w:t>Chignahuapan</w:t>
      </w:r>
      <w:proofErr w:type="spellEnd"/>
      <w:r w:rsidRPr="00E8602F">
        <w:rPr>
          <w:szCs w:val="24"/>
          <w:lang w:val="es-ES_tradnl"/>
        </w:rPr>
        <w:t xml:space="preserve">, Zacatlán, </w:t>
      </w:r>
      <w:proofErr w:type="spellStart"/>
      <w:r w:rsidRPr="00E8602F">
        <w:rPr>
          <w:szCs w:val="24"/>
          <w:lang w:val="es-ES_tradnl"/>
        </w:rPr>
        <w:t>Tepetzintla</w:t>
      </w:r>
      <w:proofErr w:type="spellEnd"/>
      <w:r w:rsidRPr="00E8602F">
        <w:rPr>
          <w:szCs w:val="24"/>
          <w:lang w:val="es-ES_tradnl"/>
        </w:rPr>
        <w:t xml:space="preserve">, </w:t>
      </w:r>
      <w:proofErr w:type="spellStart"/>
      <w:r w:rsidRPr="00E8602F">
        <w:rPr>
          <w:szCs w:val="24"/>
          <w:lang w:val="es-ES_tradnl"/>
        </w:rPr>
        <w:t>Ahuacatlán</w:t>
      </w:r>
      <w:proofErr w:type="spellEnd"/>
      <w:r w:rsidRPr="00E8602F">
        <w:rPr>
          <w:szCs w:val="24"/>
          <w:lang w:val="es-ES_tradnl"/>
        </w:rPr>
        <w:t xml:space="preserve">, </w:t>
      </w:r>
      <w:proofErr w:type="spellStart"/>
      <w:r w:rsidRPr="00E8602F">
        <w:rPr>
          <w:szCs w:val="24"/>
          <w:lang w:val="es-ES_tradnl"/>
        </w:rPr>
        <w:t>Chiconcuautla</w:t>
      </w:r>
      <w:proofErr w:type="spellEnd"/>
      <w:r w:rsidRPr="00E8602F">
        <w:rPr>
          <w:szCs w:val="24"/>
          <w:lang w:val="es-ES_tradnl"/>
        </w:rPr>
        <w:t xml:space="preserve">, </w:t>
      </w:r>
      <w:proofErr w:type="spellStart"/>
      <w:r w:rsidRPr="00E8602F">
        <w:rPr>
          <w:szCs w:val="24"/>
          <w:lang w:val="es-ES_tradnl"/>
        </w:rPr>
        <w:t>Tlapacoya</w:t>
      </w:r>
      <w:proofErr w:type="spellEnd"/>
      <w:r w:rsidRPr="00E8602F">
        <w:rPr>
          <w:szCs w:val="24"/>
          <w:lang w:val="es-ES_tradnl"/>
        </w:rPr>
        <w:t xml:space="preserve">, San Felipe </w:t>
      </w:r>
      <w:proofErr w:type="spellStart"/>
      <w:r w:rsidRPr="00E8602F">
        <w:rPr>
          <w:szCs w:val="24"/>
          <w:lang w:val="es-ES_tradnl"/>
        </w:rPr>
        <w:t>Tepatlán</w:t>
      </w:r>
      <w:proofErr w:type="spellEnd"/>
      <w:r w:rsidRPr="00E8602F">
        <w:rPr>
          <w:szCs w:val="24"/>
          <w:lang w:val="es-ES_tradnl"/>
        </w:rPr>
        <w:t xml:space="preserve">, Hermenegildo Galeana y </w:t>
      </w:r>
      <w:proofErr w:type="spellStart"/>
      <w:r w:rsidRPr="00E8602F">
        <w:rPr>
          <w:szCs w:val="24"/>
          <w:lang w:val="es-ES_tradnl"/>
        </w:rPr>
        <w:t>Jopala</w:t>
      </w:r>
      <w:proofErr w:type="spellEnd"/>
      <w:r w:rsidRPr="00E8602F">
        <w:rPr>
          <w:szCs w:val="24"/>
          <w:lang w:val="es-ES_tradnl"/>
        </w:rPr>
        <w:t xml:space="preserve">; Río Zempoala en los municipios de </w:t>
      </w:r>
      <w:proofErr w:type="spellStart"/>
      <w:r w:rsidRPr="00E8602F">
        <w:rPr>
          <w:szCs w:val="24"/>
          <w:lang w:val="es-ES_tradnl"/>
        </w:rPr>
        <w:t>Tetela</w:t>
      </w:r>
      <w:proofErr w:type="spellEnd"/>
      <w:r w:rsidRPr="00E8602F">
        <w:rPr>
          <w:szCs w:val="24"/>
          <w:lang w:val="es-ES_tradnl"/>
        </w:rPr>
        <w:t xml:space="preserve"> de Ocampo, San Esteban </w:t>
      </w:r>
      <w:proofErr w:type="spellStart"/>
      <w:r w:rsidRPr="00E8602F">
        <w:rPr>
          <w:szCs w:val="24"/>
          <w:lang w:val="es-ES_tradnl"/>
        </w:rPr>
        <w:t>Cuautempan</w:t>
      </w:r>
      <w:proofErr w:type="spellEnd"/>
      <w:r w:rsidRPr="00E8602F">
        <w:rPr>
          <w:szCs w:val="24"/>
          <w:lang w:val="es-ES_tradnl"/>
        </w:rPr>
        <w:t xml:space="preserve">, </w:t>
      </w:r>
      <w:proofErr w:type="spellStart"/>
      <w:r w:rsidRPr="00E8602F">
        <w:rPr>
          <w:szCs w:val="24"/>
          <w:lang w:val="es-ES_tradnl"/>
        </w:rPr>
        <w:t>Huitzilán</w:t>
      </w:r>
      <w:proofErr w:type="spellEnd"/>
      <w:r w:rsidRPr="00E8602F">
        <w:rPr>
          <w:szCs w:val="24"/>
          <w:lang w:val="es-ES_tradnl"/>
        </w:rPr>
        <w:t xml:space="preserve">, Zapotitlán de Méndez, </w:t>
      </w:r>
      <w:proofErr w:type="spellStart"/>
      <w:r w:rsidRPr="00E8602F">
        <w:rPr>
          <w:szCs w:val="24"/>
          <w:lang w:val="es-ES_tradnl"/>
        </w:rPr>
        <w:t>Zoquiapan</w:t>
      </w:r>
      <w:proofErr w:type="spellEnd"/>
      <w:r w:rsidRPr="00E8602F">
        <w:rPr>
          <w:szCs w:val="24"/>
          <w:lang w:val="es-ES_tradnl"/>
        </w:rPr>
        <w:t xml:space="preserve">, </w:t>
      </w:r>
      <w:proofErr w:type="spellStart"/>
      <w:r w:rsidRPr="00E8602F">
        <w:rPr>
          <w:szCs w:val="24"/>
          <w:lang w:val="es-ES_tradnl"/>
        </w:rPr>
        <w:t>Atlequizayan</w:t>
      </w:r>
      <w:proofErr w:type="spellEnd"/>
      <w:r w:rsidRPr="00E8602F">
        <w:rPr>
          <w:szCs w:val="24"/>
          <w:lang w:val="es-ES_tradnl"/>
        </w:rPr>
        <w:t xml:space="preserve">, </w:t>
      </w:r>
      <w:proofErr w:type="spellStart"/>
      <w:r w:rsidRPr="00E8602F">
        <w:rPr>
          <w:szCs w:val="24"/>
          <w:lang w:val="es-ES_tradnl"/>
        </w:rPr>
        <w:t>Caxhuacan</w:t>
      </w:r>
      <w:proofErr w:type="spellEnd"/>
      <w:r w:rsidRPr="00E8602F">
        <w:rPr>
          <w:szCs w:val="24"/>
          <w:lang w:val="es-ES_tradnl"/>
        </w:rPr>
        <w:t xml:space="preserve">, </w:t>
      </w:r>
      <w:proofErr w:type="spellStart"/>
      <w:r w:rsidRPr="00E8602F">
        <w:rPr>
          <w:szCs w:val="24"/>
          <w:lang w:val="es-ES_tradnl"/>
        </w:rPr>
        <w:t>Huehuetla</w:t>
      </w:r>
      <w:proofErr w:type="spellEnd"/>
      <w:r w:rsidRPr="00E8602F">
        <w:rPr>
          <w:szCs w:val="24"/>
          <w:lang w:val="es-ES_tradnl"/>
        </w:rPr>
        <w:t xml:space="preserve">, </w:t>
      </w:r>
      <w:proofErr w:type="spellStart"/>
      <w:r w:rsidRPr="00E8602F">
        <w:rPr>
          <w:szCs w:val="24"/>
          <w:lang w:val="es-ES_tradnl"/>
        </w:rPr>
        <w:t>Tuzamapan</w:t>
      </w:r>
      <w:proofErr w:type="spellEnd"/>
      <w:r w:rsidRPr="00E8602F">
        <w:rPr>
          <w:szCs w:val="24"/>
          <w:lang w:val="es-ES_tradnl"/>
        </w:rPr>
        <w:t xml:space="preserve"> de Galeana y </w:t>
      </w:r>
      <w:proofErr w:type="spellStart"/>
      <w:r w:rsidRPr="00E8602F">
        <w:rPr>
          <w:szCs w:val="24"/>
          <w:lang w:val="es-ES_tradnl"/>
        </w:rPr>
        <w:t>Tenampulco</w:t>
      </w:r>
      <w:proofErr w:type="spellEnd"/>
      <w:r w:rsidRPr="00E8602F">
        <w:rPr>
          <w:szCs w:val="24"/>
          <w:lang w:val="es-ES_tradnl"/>
        </w:rPr>
        <w:t xml:space="preserve">; Río </w:t>
      </w:r>
      <w:proofErr w:type="spellStart"/>
      <w:r w:rsidRPr="00E8602F">
        <w:rPr>
          <w:szCs w:val="24"/>
          <w:lang w:val="es-ES_tradnl"/>
        </w:rPr>
        <w:t>Apulco</w:t>
      </w:r>
      <w:proofErr w:type="spellEnd"/>
      <w:r w:rsidRPr="00E8602F">
        <w:rPr>
          <w:szCs w:val="24"/>
          <w:lang w:val="es-ES_tradnl"/>
        </w:rPr>
        <w:t xml:space="preserve"> en los municipios de </w:t>
      </w:r>
      <w:proofErr w:type="spellStart"/>
      <w:r w:rsidRPr="00E8602F">
        <w:rPr>
          <w:szCs w:val="24"/>
          <w:lang w:val="es-ES_tradnl"/>
        </w:rPr>
        <w:t>Ixtacamaxtitlán</w:t>
      </w:r>
      <w:proofErr w:type="spellEnd"/>
      <w:r w:rsidRPr="00E8602F">
        <w:rPr>
          <w:szCs w:val="24"/>
          <w:lang w:val="es-ES_tradnl"/>
        </w:rPr>
        <w:t xml:space="preserve">, Santiago </w:t>
      </w:r>
      <w:proofErr w:type="spellStart"/>
      <w:r w:rsidRPr="00E8602F">
        <w:rPr>
          <w:szCs w:val="24"/>
          <w:lang w:val="es-ES_tradnl"/>
        </w:rPr>
        <w:t>Zautla</w:t>
      </w:r>
      <w:proofErr w:type="spellEnd"/>
      <w:r w:rsidRPr="00E8602F">
        <w:rPr>
          <w:szCs w:val="24"/>
          <w:lang w:val="es-ES_tradnl"/>
        </w:rPr>
        <w:t xml:space="preserve">, </w:t>
      </w:r>
      <w:proofErr w:type="spellStart"/>
      <w:r w:rsidRPr="00E8602F">
        <w:rPr>
          <w:szCs w:val="24"/>
          <w:lang w:val="es-ES_tradnl"/>
        </w:rPr>
        <w:t>Xochiapulco</w:t>
      </w:r>
      <w:proofErr w:type="spellEnd"/>
      <w:r w:rsidRPr="00E8602F">
        <w:rPr>
          <w:szCs w:val="24"/>
          <w:lang w:val="es-ES_tradnl"/>
        </w:rPr>
        <w:t xml:space="preserve">, </w:t>
      </w:r>
      <w:proofErr w:type="spellStart"/>
      <w:r w:rsidRPr="00E8602F">
        <w:rPr>
          <w:szCs w:val="24"/>
          <w:lang w:val="es-ES_tradnl"/>
        </w:rPr>
        <w:t>Zacapoaxtla</w:t>
      </w:r>
      <w:proofErr w:type="spellEnd"/>
      <w:r w:rsidRPr="00E8602F">
        <w:rPr>
          <w:szCs w:val="24"/>
          <w:lang w:val="es-ES_tradnl"/>
        </w:rPr>
        <w:t xml:space="preserve">, </w:t>
      </w:r>
      <w:proofErr w:type="spellStart"/>
      <w:r w:rsidRPr="00E8602F">
        <w:rPr>
          <w:szCs w:val="24"/>
          <w:lang w:val="es-ES_tradnl"/>
        </w:rPr>
        <w:t>Nauzontla</w:t>
      </w:r>
      <w:proofErr w:type="spellEnd"/>
      <w:r w:rsidRPr="00E8602F">
        <w:rPr>
          <w:szCs w:val="24"/>
          <w:lang w:val="es-ES_tradnl"/>
        </w:rPr>
        <w:t xml:space="preserve">, </w:t>
      </w:r>
      <w:proofErr w:type="spellStart"/>
      <w:r w:rsidRPr="00E8602F">
        <w:rPr>
          <w:szCs w:val="24"/>
          <w:lang w:val="es-ES_tradnl"/>
        </w:rPr>
        <w:t>Xochitlán</w:t>
      </w:r>
      <w:proofErr w:type="spellEnd"/>
      <w:r w:rsidRPr="00E8602F">
        <w:rPr>
          <w:szCs w:val="24"/>
          <w:lang w:val="es-ES_tradnl"/>
        </w:rPr>
        <w:t xml:space="preserve"> de Vicente Suárez, </w:t>
      </w:r>
      <w:proofErr w:type="spellStart"/>
      <w:r w:rsidRPr="00E8602F">
        <w:rPr>
          <w:szCs w:val="24"/>
          <w:lang w:val="es-ES_tradnl"/>
        </w:rPr>
        <w:t>Cuetzalán</w:t>
      </w:r>
      <w:proofErr w:type="spellEnd"/>
      <w:r w:rsidRPr="00E8602F">
        <w:rPr>
          <w:szCs w:val="24"/>
          <w:lang w:val="es-ES_tradnl"/>
        </w:rPr>
        <w:t xml:space="preserve"> del Progreso, </w:t>
      </w:r>
      <w:proofErr w:type="spellStart"/>
      <w:r w:rsidRPr="00E8602F">
        <w:rPr>
          <w:szCs w:val="24"/>
          <w:lang w:val="es-ES_tradnl"/>
        </w:rPr>
        <w:t>Yaonahuac</w:t>
      </w:r>
      <w:proofErr w:type="spellEnd"/>
      <w:r w:rsidRPr="00E8602F">
        <w:rPr>
          <w:szCs w:val="24"/>
          <w:lang w:val="es-ES_tradnl"/>
        </w:rPr>
        <w:t xml:space="preserve">, </w:t>
      </w:r>
      <w:proofErr w:type="spellStart"/>
      <w:r w:rsidRPr="00E8602F">
        <w:rPr>
          <w:szCs w:val="24"/>
          <w:lang w:val="es-ES_tradnl"/>
        </w:rPr>
        <w:t>Ayotoxco</w:t>
      </w:r>
      <w:proofErr w:type="spellEnd"/>
      <w:r w:rsidRPr="00E8602F">
        <w:rPr>
          <w:szCs w:val="24"/>
          <w:lang w:val="es-ES_tradnl"/>
        </w:rPr>
        <w:t xml:space="preserve"> de Guerrero y </w:t>
      </w:r>
      <w:proofErr w:type="spellStart"/>
      <w:r w:rsidRPr="00E8602F">
        <w:rPr>
          <w:szCs w:val="24"/>
          <w:lang w:val="es-ES_tradnl"/>
        </w:rPr>
        <w:t>Tenampulco</w:t>
      </w:r>
      <w:proofErr w:type="spellEnd"/>
      <w:r w:rsidRPr="00E8602F">
        <w:rPr>
          <w:szCs w:val="24"/>
          <w:lang w:val="es-ES_tradnl"/>
        </w:rPr>
        <w:t xml:space="preserve">; Río María de la Torre en los municipios de Teziutlán, Xiutetelco, </w:t>
      </w:r>
      <w:proofErr w:type="spellStart"/>
      <w:r w:rsidRPr="00E8602F">
        <w:rPr>
          <w:szCs w:val="24"/>
          <w:lang w:val="es-ES_tradnl"/>
        </w:rPr>
        <w:t>Hueytamalco</w:t>
      </w:r>
      <w:proofErr w:type="spellEnd"/>
      <w:r w:rsidRPr="00E8602F">
        <w:rPr>
          <w:szCs w:val="24"/>
          <w:lang w:val="es-ES_tradnl"/>
        </w:rPr>
        <w:t xml:space="preserve"> y </w:t>
      </w:r>
      <w:proofErr w:type="spellStart"/>
      <w:r w:rsidRPr="00E8602F">
        <w:rPr>
          <w:szCs w:val="24"/>
          <w:lang w:val="es-ES_tradnl"/>
        </w:rPr>
        <w:t>Acateno</w:t>
      </w:r>
      <w:proofErr w:type="spellEnd"/>
      <w:r w:rsidRPr="00E8602F">
        <w:rPr>
          <w:szCs w:val="24"/>
          <w:lang w:val="es-ES_tradnl"/>
        </w:rPr>
        <w:t xml:space="preserve">; Río </w:t>
      </w:r>
      <w:proofErr w:type="spellStart"/>
      <w:r w:rsidRPr="00E8602F">
        <w:rPr>
          <w:szCs w:val="24"/>
          <w:lang w:val="es-ES_tradnl"/>
        </w:rPr>
        <w:t>Tilapa</w:t>
      </w:r>
      <w:proofErr w:type="spellEnd"/>
      <w:r w:rsidRPr="00E8602F">
        <w:rPr>
          <w:szCs w:val="24"/>
          <w:lang w:val="es-ES_tradnl"/>
        </w:rPr>
        <w:t xml:space="preserve"> en los municipios de </w:t>
      </w:r>
      <w:proofErr w:type="spellStart"/>
      <w:r w:rsidRPr="00E8602F">
        <w:rPr>
          <w:szCs w:val="24"/>
          <w:lang w:val="es-ES_tradnl"/>
        </w:rPr>
        <w:t>Chichiquila</w:t>
      </w:r>
      <w:proofErr w:type="spellEnd"/>
      <w:r w:rsidRPr="00E8602F">
        <w:rPr>
          <w:szCs w:val="24"/>
          <w:lang w:val="es-ES_tradnl"/>
        </w:rPr>
        <w:t xml:space="preserve"> y </w:t>
      </w:r>
      <w:proofErr w:type="spellStart"/>
      <w:r w:rsidRPr="00E8602F">
        <w:rPr>
          <w:szCs w:val="24"/>
          <w:lang w:val="es-ES_tradnl"/>
        </w:rPr>
        <w:t>Quimixtlán</w:t>
      </w:r>
      <w:proofErr w:type="spellEnd"/>
      <w:r w:rsidRPr="00E8602F">
        <w:rPr>
          <w:szCs w:val="24"/>
          <w:lang w:val="es-ES_tradnl"/>
        </w:rPr>
        <w:t xml:space="preserve">; Río </w:t>
      </w:r>
      <w:proofErr w:type="spellStart"/>
      <w:r w:rsidRPr="00E8602F">
        <w:rPr>
          <w:szCs w:val="24"/>
          <w:lang w:val="es-ES_tradnl"/>
        </w:rPr>
        <w:t>Huizilapan</w:t>
      </w:r>
      <w:proofErr w:type="spellEnd"/>
      <w:r w:rsidRPr="00E8602F">
        <w:rPr>
          <w:szCs w:val="24"/>
          <w:lang w:val="es-ES_tradnl"/>
        </w:rPr>
        <w:t xml:space="preserve"> en los municipios de </w:t>
      </w:r>
      <w:proofErr w:type="spellStart"/>
      <w:r w:rsidRPr="00E8602F">
        <w:rPr>
          <w:szCs w:val="24"/>
          <w:lang w:val="es-ES_tradnl"/>
        </w:rPr>
        <w:t>Tlachíchuca</w:t>
      </w:r>
      <w:proofErr w:type="spellEnd"/>
      <w:r w:rsidRPr="00E8602F">
        <w:rPr>
          <w:szCs w:val="24"/>
          <w:lang w:val="es-ES_tradnl"/>
        </w:rPr>
        <w:t xml:space="preserve">, </w:t>
      </w:r>
      <w:proofErr w:type="spellStart"/>
      <w:r w:rsidRPr="00E8602F">
        <w:rPr>
          <w:szCs w:val="24"/>
          <w:lang w:val="es-ES_tradnl"/>
        </w:rPr>
        <w:t>Chichotla</w:t>
      </w:r>
      <w:proofErr w:type="spellEnd"/>
      <w:r w:rsidRPr="00E8602F">
        <w:rPr>
          <w:szCs w:val="24"/>
          <w:lang w:val="es-ES_tradnl"/>
        </w:rPr>
        <w:t xml:space="preserve"> y </w:t>
      </w:r>
      <w:proofErr w:type="spellStart"/>
      <w:r w:rsidRPr="00E8602F">
        <w:rPr>
          <w:szCs w:val="24"/>
          <w:lang w:val="es-ES_tradnl"/>
        </w:rPr>
        <w:t>Quimixtlán</w:t>
      </w:r>
      <w:proofErr w:type="spellEnd"/>
      <w:r w:rsidRPr="00E8602F">
        <w:rPr>
          <w:szCs w:val="24"/>
          <w:lang w:val="es-ES_tradnl"/>
        </w:rPr>
        <w:t xml:space="preserve">; Barranca San Jerónimo y Barranca </w:t>
      </w:r>
      <w:proofErr w:type="spellStart"/>
      <w:r w:rsidRPr="00E8602F">
        <w:rPr>
          <w:szCs w:val="24"/>
          <w:lang w:val="es-ES_tradnl"/>
        </w:rPr>
        <w:t>Xaltonac</w:t>
      </w:r>
      <w:proofErr w:type="spellEnd"/>
      <w:r w:rsidRPr="00E8602F">
        <w:rPr>
          <w:szCs w:val="24"/>
          <w:lang w:val="es-ES_tradnl"/>
        </w:rPr>
        <w:t xml:space="preserve"> en el municipio de Puebla; Río </w:t>
      </w:r>
      <w:proofErr w:type="spellStart"/>
      <w:r w:rsidRPr="00E8602F">
        <w:rPr>
          <w:szCs w:val="24"/>
          <w:lang w:val="es-ES_tradnl"/>
        </w:rPr>
        <w:t>Axamilpa</w:t>
      </w:r>
      <w:proofErr w:type="spellEnd"/>
      <w:r w:rsidRPr="00E8602F">
        <w:rPr>
          <w:szCs w:val="24"/>
          <w:lang w:val="es-ES_tradnl"/>
        </w:rPr>
        <w:t xml:space="preserve"> en los municipios de </w:t>
      </w:r>
      <w:proofErr w:type="spellStart"/>
      <w:r w:rsidRPr="00E8602F">
        <w:rPr>
          <w:szCs w:val="24"/>
          <w:lang w:val="es-ES_tradnl"/>
        </w:rPr>
        <w:t>Ixcaquixtla</w:t>
      </w:r>
      <w:proofErr w:type="spellEnd"/>
      <w:r w:rsidRPr="00E8602F">
        <w:rPr>
          <w:szCs w:val="24"/>
          <w:lang w:val="es-ES_tradnl"/>
        </w:rPr>
        <w:t xml:space="preserve"> y </w:t>
      </w:r>
      <w:proofErr w:type="spellStart"/>
      <w:r w:rsidRPr="00E8602F">
        <w:rPr>
          <w:szCs w:val="24"/>
          <w:lang w:val="es-ES_tradnl"/>
        </w:rPr>
        <w:t>Tepexi</w:t>
      </w:r>
      <w:proofErr w:type="spellEnd"/>
      <w:r w:rsidRPr="00E8602F">
        <w:rPr>
          <w:szCs w:val="24"/>
          <w:lang w:val="es-ES_tradnl"/>
        </w:rPr>
        <w:t xml:space="preserve"> de Rodríguez; Río Atoyac (cuenca baja) en los municipios de </w:t>
      </w:r>
      <w:proofErr w:type="spellStart"/>
      <w:r w:rsidRPr="00E8602F">
        <w:rPr>
          <w:szCs w:val="24"/>
          <w:lang w:val="es-ES_tradnl"/>
        </w:rPr>
        <w:t>Tzicatlacoyan</w:t>
      </w:r>
      <w:proofErr w:type="spellEnd"/>
      <w:r w:rsidRPr="00E8602F">
        <w:rPr>
          <w:szCs w:val="24"/>
          <w:lang w:val="es-ES_tradnl"/>
        </w:rPr>
        <w:t xml:space="preserve">, </w:t>
      </w:r>
      <w:proofErr w:type="spellStart"/>
      <w:r w:rsidRPr="00E8602F">
        <w:rPr>
          <w:szCs w:val="24"/>
          <w:lang w:val="es-ES_tradnl"/>
        </w:rPr>
        <w:t>Atoyatempan</w:t>
      </w:r>
      <w:proofErr w:type="spellEnd"/>
      <w:r w:rsidRPr="00E8602F">
        <w:rPr>
          <w:szCs w:val="24"/>
          <w:lang w:val="es-ES_tradnl"/>
        </w:rPr>
        <w:t xml:space="preserve">, </w:t>
      </w:r>
      <w:proofErr w:type="spellStart"/>
      <w:r w:rsidRPr="00E8602F">
        <w:rPr>
          <w:szCs w:val="24"/>
          <w:lang w:val="es-ES_tradnl"/>
        </w:rPr>
        <w:t>Huatlatlahuaca</w:t>
      </w:r>
      <w:proofErr w:type="spellEnd"/>
      <w:r w:rsidRPr="00E8602F">
        <w:rPr>
          <w:szCs w:val="24"/>
          <w:lang w:val="es-ES_tradnl"/>
        </w:rPr>
        <w:t xml:space="preserve">, </w:t>
      </w:r>
      <w:proofErr w:type="spellStart"/>
      <w:r w:rsidRPr="00E8602F">
        <w:rPr>
          <w:szCs w:val="24"/>
          <w:lang w:val="es-ES_tradnl"/>
        </w:rPr>
        <w:t>Coatzingo</w:t>
      </w:r>
      <w:proofErr w:type="spellEnd"/>
      <w:r w:rsidRPr="00E8602F">
        <w:rPr>
          <w:szCs w:val="24"/>
          <w:lang w:val="es-ES_tradnl"/>
        </w:rPr>
        <w:t xml:space="preserve">, </w:t>
      </w:r>
      <w:proofErr w:type="spellStart"/>
      <w:r w:rsidRPr="00E8602F">
        <w:rPr>
          <w:szCs w:val="24"/>
          <w:lang w:val="es-ES_tradnl"/>
        </w:rPr>
        <w:t>Ahuatlán</w:t>
      </w:r>
      <w:proofErr w:type="spellEnd"/>
      <w:r w:rsidRPr="00E8602F">
        <w:rPr>
          <w:szCs w:val="24"/>
          <w:lang w:val="es-ES_tradnl"/>
        </w:rPr>
        <w:t xml:space="preserve">, </w:t>
      </w:r>
      <w:proofErr w:type="spellStart"/>
      <w:r w:rsidRPr="00E8602F">
        <w:rPr>
          <w:szCs w:val="24"/>
          <w:lang w:val="es-ES_tradnl"/>
        </w:rPr>
        <w:t>Cuayuca</w:t>
      </w:r>
      <w:proofErr w:type="spellEnd"/>
      <w:r w:rsidRPr="00E8602F">
        <w:rPr>
          <w:szCs w:val="24"/>
          <w:lang w:val="es-ES_tradnl"/>
        </w:rPr>
        <w:t xml:space="preserve"> de Andrade, </w:t>
      </w:r>
      <w:proofErr w:type="spellStart"/>
      <w:r w:rsidRPr="00E8602F">
        <w:rPr>
          <w:szCs w:val="24"/>
          <w:lang w:val="es-ES_tradnl"/>
        </w:rPr>
        <w:t>Tehuitzingo</w:t>
      </w:r>
      <w:proofErr w:type="spellEnd"/>
      <w:r w:rsidRPr="00E8602F">
        <w:rPr>
          <w:szCs w:val="24"/>
          <w:lang w:val="es-ES_tradnl"/>
        </w:rPr>
        <w:t xml:space="preserve">, </w:t>
      </w:r>
      <w:proofErr w:type="spellStart"/>
      <w:r w:rsidRPr="00E8602F">
        <w:rPr>
          <w:szCs w:val="24"/>
          <w:lang w:val="es-ES_tradnl"/>
        </w:rPr>
        <w:t>Chiautla</w:t>
      </w:r>
      <w:proofErr w:type="spellEnd"/>
      <w:r w:rsidRPr="00E8602F">
        <w:rPr>
          <w:szCs w:val="24"/>
          <w:lang w:val="es-ES_tradnl"/>
        </w:rPr>
        <w:t xml:space="preserve"> de Tapia y Santa María </w:t>
      </w:r>
      <w:proofErr w:type="spellStart"/>
      <w:r w:rsidRPr="00E8602F">
        <w:rPr>
          <w:szCs w:val="24"/>
          <w:lang w:val="es-ES_tradnl"/>
        </w:rPr>
        <w:t>Cohetzala</w:t>
      </w:r>
      <w:proofErr w:type="spellEnd"/>
      <w:r w:rsidRPr="00E8602F">
        <w:rPr>
          <w:szCs w:val="24"/>
          <w:lang w:val="es-ES_tradnl"/>
        </w:rPr>
        <w:t>.</w:t>
      </w:r>
    </w:p>
    <w:p w:rsidR="00B21AD6" w:rsidRPr="00E8602F" w:rsidRDefault="00B21AD6" w:rsidP="00B21AD6">
      <w:pPr>
        <w:pStyle w:val="Texto"/>
        <w:tabs>
          <w:tab w:val="right" w:leader="dot" w:pos="8827"/>
        </w:tabs>
        <w:spacing w:after="92"/>
        <w:rPr>
          <w:szCs w:val="24"/>
          <w:lang w:val="es-ES_tradnl"/>
        </w:rPr>
      </w:pPr>
      <w:r>
        <w:rPr>
          <w:szCs w:val="24"/>
          <w:lang w:val="es-ES_tradnl"/>
        </w:rPr>
        <w:tab/>
      </w:r>
    </w:p>
    <w:p w:rsidR="00B21AD6" w:rsidRPr="00E8602F" w:rsidRDefault="00B21AD6" w:rsidP="00B21AD6">
      <w:pPr>
        <w:pStyle w:val="Texto"/>
        <w:spacing w:after="92"/>
        <w:rPr>
          <w:szCs w:val="24"/>
          <w:lang w:val="es-ES_tradnl"/>
        </w:rPr>
      </w:pPr>
      <w:r w:rsidRPr="00E8602F">
        <w:rPr>
          <w:szCs w:val="24"/>
          <w:lang w:val="es-ES_tradnl"/>
        </w:rPr>
        <w:t>CUERPOS RECEPTORES TIPO "C":</w:t>
      </w:r>
    </w:p>
    <w:p w:rsidR="00B21AD6" w:rsidRPr="00E8602F" w:rsidRDefault="00B21AD6" w:rsidP="00B21AD6">
      <w:pPr>
        <w:pStyle w:val="Texto"/>
        <w:spacing w:after="92"/>
        <w:rPr>
          <w:szCs w:val="24"/>
          <w:lang w:val="es-ES_tradnl"/>
        </w:rPr>
      </w:pPr>
      <w:r w:rsidRPr="00E8602F">
        <w:rPr>
          <w:szCs w:val="24"/>
          <w:lang w:val="es-ES_tradnl"/>
        </w:rPr>
        <w:t xml:space="preserve">Aguascalientes: Río San Pedro en el municipio de Aguascalientes, Presa Plutarco Elías Calles en el municipio de San José de Gracia; Presa Abelardo L. Rodríguez en el municipio de Jesús María; Presa Pabellón en el municipio de Rincón de Romos; Presas Los </w:t>
      </w:r>
      <w:proofErr w:type="spellStart"/>
      <w:r w:rsidRPr="00E8602F">
        <w:rPr>
          <w:szCs w:val="24"/>
          <w:lang w:val="es-ES_tradnl"/>
        </w:rPr>
        <w:t>Pargas</w:t>
      </w:r>
      <w:proofErr w:type="spellEnd"/>
      <w:r w:rsidRPr="00E8602F">
        <w:rPr>
          <w:szCs w:val="24"/>
          <w:lang w:val="es-ES_tradnl"/>
        </w:rPr>
        <w:t>, El Cedazo, Los Gringos y El Niágara en el municipio de Aguascalientes; Codorniz y Malpaso en el municipio de Calvillo; y Chica (Natillas de Abajo) en el municipio de Cosío.</w:t>
      </w:r>
    </w:p>
    <w:p w:rsidR="00B21AD6" w:rsidRPr="00E8602F" w:rsidRDefault="00B21AD6" w:rsidP="00B21AD6">
      <w:pPr>
        <w:pStyle w:val="Texto"/>
        <w:tabs>
          <w:tab w:val="right" w:leader="dot" w:pos="8827"/>
        </w:tabs>
        <w:rPr>
          <w:szCs w:val="24"/>
          <w:lang w:val="es-ES_tradnl"/>
        </w:rPr>
      </w:pPr>
      <w:r>
        <w:rPr>
          <w:szCs w:val="24"/>
          <w:lang w:val="es-ES_tradnl"/>
        </w:rPr>
        <w:tab/>
      </w:r>
    </w:p>
    <w:p w:rsidR="00B21AD6" w:rsidRPr="00E8602F" w:rsidRDefault="00B21AD6" w:rsidP="00B21AD6">
      <w:pPr>
        <w:pStyle w:val="Texto"/>
        <w:spacing w:after="60" w:line="214" w:lineRule="exact"/>
        <w:rPr>
          <w:szCs w:val="24"/>
          <w:lang w:val="es-ES_tradnl"/>
        </w:rPr>
      </w:pPr>
      <w:r w:rsidRPr="00E8602F">
        <w:rPr>
          <w:szCs w:val="24"/>
          <w:lang w:val="es-ES_tradnl"/>
        </w:rPr>
        <w:lastRenderedPageBreak/>
        <w:t xml:space="preserve">Campeche: Laguna de Términos y Sistema Lagunar Adyacente en los municipios de El Carmen y Palizada; Acuíferos Península de Yucatán y </w:t>
      </w:r>
      <w:proofErr w:type="spellStart"/>
      <w:r w:rsidRPr="00E8602F">
        <w:rPr>
          <w:szCs w:val="24"/>
          <w:lang w:val="es-ES_tradnl"/>
        </w:rPr>
        <w:t>Xpujil</w:t>
      </w:r>
      <w:proofErr w:type="spellEnd"/>
      <w:r w:rsidRPr="00E8602F">
        <w:rPr>
          <w:szCs w:val="24"/>
          <w:lang w:val="es-ES_tradnl"/>
        </w:rPr>
        <w:t>, en todos los municipios del Estado.</w:t>
      </w:r>
    </w:p>
    <w:p w:rsidR="00B21AD6" w:rsidRPr="00E8602F" w:rsidRDefault="00B21AD6" w:rsidP="00B21AD6">
      <w:pPr>
        <w:pStyle w:val="Texto"/>
        <w:tabs>
          <w:tab w:val="right" w:leader="dot" w:pos="8827"/>
        </w:tabs>
        <w:spacing w:after="60" w:line="214" w:lineRule="exact"/>
        <w:rPr>
          <w:szCs w:val="24"/>
          <w:lang w:val="es-ES_tradnl"/>
        </w:rPr>
      </w:pPr>
      <w:r>
        <w:rPr>
          <w:szCs w:val="24"/>
          <w:lang w:val="es-ES_tradnl"/>
        </w:rPr>
        <w:tab/>
      </w:r>
    </w:p>
    <w:p w:rsidR="00B21AD6" w:rsidRPr="00E8602F" w:rsidRDefault="00B21AD6" w:rsidP="00B21AD6">
      <w:pPr>
        <w:pStyle w:val="Texto"/>
        <w:spacing w:after="60" w:line="214" w:lineRule="exact"/>
        <w:rPr>
          <w:szCs w:val="24"/>
          <w:lang w:val="es-ES_tradnl"/>
        </w:rPr>
      </w:pPr>
      <w:r w:rsidRPr="00E8602F">
        <w:rPr>
          <w:szCs w:val="24"/>
          <w:lang w:val="es-ES_tradnl"/>
        </w:rPr>
        <w:t xml:space="preserve">Jalisco: Lago Chapala en los municipios de </w:t>
      </w:r>
      <w:proofErr w:type="spellStart"/>
      <w:r w:rsidRPr="00E8602F">
        <w:rPr>
          <w:szCs w:val="24"/>
          <w:lang w:val="es-ES_tradnl"/>
        </w:rPr>
        <w:t>Jamay</w:t>
      </w:r>
      <w:proofErr w:type="spellEnd"/>
      <w:r w:rsidRPr="00E8602F">
        <w:rPr>
          <w:szCs w:val="24"/>
          <w:lang w:val="es-ES_tradnl"/>
        </w:rPr>
        <w:t xml:space="preserve">, Ocotlán, </w:t>
      </w:r>
      <w:proofErr w:type="spellStart"/>
      <w:r w:rsidRPr="00E8602F">
        <w:rPr>
          <w:szCs w:val="24"/>
          <w:lang w:val="es-ES_tradnl"/>
        </w:rPr>
        <w:t>Poncitlán</w:t>
      </w:r>
      <w:proofErr w:type="spellEnd"/>
      <w:r w:rsidRPr="00E8602F">
        <w:rPr>
          <w:szCs w:val="24"/>
          <w:lang w:val="es-ES_tradnl"/>
        </w:rPr>
        <w:t xml:space="preserve">, Chapala, </w:t>
      </w:r>
      <w:proofErr w:type="spellStart"/>
      <w:r w:rsidRPr="00E8602F">
        <w:rPr>
          <w:szCs w:val="24"/>
          <w:lang w:val="es-ES_tradnl"/>
        </w:rPr>
        <w:t>Jocotepec</w:t>
      </w:r>
      <w:proofErr w:type="spellEnd"/>
      <w:r w:rsidRPr="00E8602F">
        <w:rPr>
          <w:szCs w:val="24"/>
          <w:lang w:val="es-ES_tradnl"/>
        </w:rPr>
        <w:t xml:space="preserve">, </w:t>
      </w:r>
      <w:proofErr w:type="spellStart"/>
      <w:r w:rsidRPr="00E8602F">
        <w:rPr>
          <w:szCs w:val="24"/>
          <w:lang w:val="es-ES_tradnl"/>
        </w:rPr>
        <w:t>Tuxcueca</w:t>
      </w:r>
      <w:proofErr w:type="spellEnd"/>
      <w:r w:rsidRPr="00E8602F">
        <w:rPr>
          <w:szCs w:val="24"/>
          <w:lang w:val="es-ES_tradnl"/>
        </w:rPr>
        <w:t xml:space="preserve"> y </w:t>
      </w:r>
      <w:proofErr w:type="spellStart"/>
      <w:r w:rsidRPr="00E8602F">
        <w:rPr>
          <w:szCs w:val="24"/>
          <w:lang w:val="es-ES_tradnl"/>
        </w:rPr>
        <w:t>Tizapán</w:t>
      </w:r>
      <w:proofErr w:type="spellEnd"/>
      <w:r w:rsidRPr="00E8602F">
        <w:rPr>
          <w:szCs w:val="24"/>
          <w:lang w:val="es-ES_tradnl"/>
        </w:rPr>
        <w:t xml:space="preserve"> El Alto; Presa La Joya en el municipio de Zapotlanejo; Presa El Salto en el municipio de Valle de Guadalupe; Presa Calderón en el municipio de </w:t>
      </w:r>
      <w:proofErr w:type="spellStart"/>
      <w:r w:rsidRPr="00E8602F">
        <w:rPr>
          <w:szCs w:val="24"/>
          <w:lang w:val="es-ES_tradnl"/>
        </w:rPr>
        <w:t>Acatic</w:t>
      </w:r>
      <w:proofErr w:type="spellEnd"/>
      <w:r w:rsidRPr="00E8602F">
        <w:rPr>
          <w:szCs w:val="24"/>
          <w:lang w:val="es-ES_tradnl"/>
        </w:rPr>
        <w:t>; Presa La Red en el municipio de Tepatitlán; Presa</w:t>
      </w:r>
      <w:r>
        <w:rPr>
          <w:szCs w:val="24"/>
          <w:lang w:val="es-ES_tradnl"/>
        </w:rPr>
        <w:t xml:space="preserve"> </w:t>
      </w:r>
      <w:r w:rsidRPr="00E8602F">
        <w:rPr>
          <w:szCs w:val="24"/>
          <w:lang w:val="es-ES_tradnl"/>
        </w:rPr>
        <w:t xml:space="preserve">El </w:t>
      </w:r>
      <w:proofErr w:type="spellStart"/>
      <w:r w:rsidRPr="00E8602F">
        <w:rPr>
          <w:szCs w:val="24"/>
          <w:lang w:val="es-ES_tradnl"/>
        </w:rPr>
        <w:t>Jihuite</w:t>
      </w:r>
      <w:proofErr w:type="spellEnd"/>
      <w:r w:rsidRPr="00E8602F">
        <w:rPr>
          <w:szCs w:val="24"/>
          <w:lang w:val="es-ES_tradnl"/>
        </w:rPr>
        <w:t xml:space="preserve"> en el municipio de Tepatitlán de Morelos; Presa Alcalá en el municipio de San Juan de los Lagos; Presa Cajón de Peña en el municipio de </w:t>
      </w:r>
      <w:proofErr w:type="spellStart"/>
      <w:r w:rsidRPr="00E8602F">
        <w:rPr>
          <w:szCs w:val="24"/>
          <w:lang w:val="es-ES_tradnl"/>
        </w:rPr>
        <w:t>Tomatlán</w:t>
      </w:r>
      <w:proofErr w:type="spellEnd"/>
      <w:r w:rsidRPr="00E8602F">
        <w:rPr>
          <w:szCs w:val="24"/>
          <w:lang w:val="es-ES_tradnl"/>
        </w:rPr>
        <w:t xml:space="preserve">; Río San Pedro o Verde y sus afluentes directos e indirectos hasta el sitio de Arcediano, en los municipios de </w:t>
      </w:r>
      <w:proofErr w:type="spellStart"/>
      <w:r w:rsidRPr="00E8602F">
        <w:rPr>
          <w:szCs w:val="24"/>
          <w:lang w:val="es-ES_tradnl"/>
        </w:rPr>
        <w:t>Teocaltiche</w:t>
      </w:r>
      <w:proofErr w:type="spellEnd"/>
      <w:r w:rsidRPr="00E8602F">
        <w:rPr>
          <w:szCs w:val="24"/>
          <w:lang w:val="es-ES_tradnl"/>
        </w:rPr>
        <w:t xml:space="preserve">, </w:t>
      </w:r>
      <w:proofErr w:type="spellStart"/>
      <w:r w:rsidRPr="00E8602F">
        <w:rPr>
          <w:szCs w:val="24"/>
          <w:lang w:val="es-ES_tradnl"/>
        </w:rPr>
        <w:t>Jalostotitlán</w:t>
      </w:r>
      <w:proofErr w:type="spellEnd"/>
      <w:r w:rsidRPr="00E8602F">
        <w:rPr>
          <w:szCs w:val="24"/>
          <w:lang w:val="es-ES_tradnl"/>
        </w:rPr>
        <w:t xml:space="preserve">, </w:t>
      </w:r>
      <w:proofErr w:type="spellStart"/>
      <w:r w:rsidRPr="00E8602F">
        <w:rPr>
          <w:szCs w:val="24"/>
          <w:lang w:val="es-ES_tradnl"/>
        </w:rPr>
        <w:t>Mexticacán</w:t>
      </w:r>
      <w:proofErr w:type="spellEnd"/>
      <w:r w:rsidRPr="00E8602F">
        <w:rPr>
          <w:szCs w:val="24"/>
          <w:lang w:val="es-ES_tradnl"/>
        </w:rPr>
        <w:t xml:space="preserve">, Cañadas de Obregón, San Juan de los Lagos, San Miguel El Alto, Valle de Guadalupe, </w:t>
      </w:r>
      <w:proofErr w:type="spellStart"/>
      <w:r w:rsidRPr="00E8602F">
        <w:rPr>
          <w:szCs w:val="24"/>
          <w:lang w:val="es-ES_tradnl"/>
        </w:rPr>
        <w:t>Yahualica</w:t>
      </w:r>
      <w:proofErr w:type="spellEnd"/>
      <w:r w:rsidRPr="00E8602F">
        <w:rPr>
          <w:szCs w:val="24"/>
          <w:lang w:val="es-ES_tradnl"/>
        </w:rPr>
        <w:t xml:space="preserve"> de González Gallo, </w:t>
      </w:r>
      <w:proofErr w:type="spellStart"/>
      <w:r w:rsidRPr="00E8602F">
        <w:rPr>
          <w:szCs w:val="24"/>
          <w:lang w:val="es-ES_tradnl"/>
        </w:rPr>
        <w:t>Cuquío</w:t>
      </w:r>
      <w:proofErr w:type="spellEnd"/>
      <w:r w:rsidRPr="00E8602F">
        <w:rPr>
          <w:szCs w:val="24"/>
          <w:lang w:val="es-ES_tradnl"/>
        </w:rPr>
        <w:t xml:space="preserve">, Tepatitlán de Morelos, </w:t>
      </w:r>
      <w:proofErr w:type="spellStart"/>
      <w:r w:rsidRPr="00E8602F">
        <w:rPr>
          <w:szCs w:val="24"/>
          <w:lang w:val="es-ES_tradnl"/>
        </w:rPr>
        <w:t>Acatic</w:t>
      </w:r>
      <w:proofErr w:type="spellEnd"/>
      <w:r w:rsidRPr="00E8602F">
        <w:rPr>
          <w:szCs w:val="24"/>
          <w:lang w:val="es-ES_tradnl"/>
        </w:rPr>
        <w:t xml:space="preserve">, Zapotlanejo e </w:t>
      </w:r>
      <w:proofErr w:type="spellStart"/>
      <w:r w:rsidRPr="00E8602F">
        <w:rPr>
          <w:szCs w:val="24"/>
          <w:lang w:val="es-ES_tradnl"/>
        </w:rPr>
        <w:t>Ixtlahuacán</w:t>
      </w:r>
      <w:proofErr w:type="spellEnd"/>
      <w:r w:rsidRPr="00E8602F">
        <w:rPr>
          <w:szCs w:val="24"/>
          <w:lang w:val="es-ES_tradnl"/>
        </w:rPr>
        <w:t xml:space="preserve"> del Río; Río Santiago y sus afluentes directos e indirectos hasta el sitio de Arcediano, en los municipios de Ocotlán, </w:t>
      </w:r>
      <w:proofErr w:type="spellStart"/>
      <w:r w:rsidRPr="00E8602F">
        <w:rPr>
          <w:szCs w:val="24"/>
          <w:lang w:val="es-ES_tradnl"/>
        </w:rPr>
        <w:t>Poncitlán</w:t>
      </w:r>
      <w:proofErr w:type="spellEnd"/>
      <w:r w:rsidRPr="00E8602F">
        <w:rPr>
          <w:szCs w:val="24"/>
          <w:lang w:val="es-ES_tradnl"/>
        </w:rPr>
        <w:t xml:space="preserve">, Zapotlán del Rey, Chapala, Guadalajara, </w:t>
      </w:r>
      <w:proofErr w:type="spellStart"/>
      <w:r w:rsidRPr="00E8602F">
        <w:rPr>
          <w:szCs w:val="24"/>
          <w:lang w:val="es-ES_tradnl"/>
        </w:rPr>
        <w:t>Ixtlahuacán</w:t>
      </w:r>
      <w:proofErr w:type="spellEnd"/>
      <w:r w:rsidRPr="00E8602F">
        <w:rPr>
          <w:szCs w:val="24"/>
          <w:lang w:val="es-ES_tradnl"/>
        </w:rPr>
        <w:t xml:space="preserve"> de los Membrillos, </w:t>
      </w:r>
      <w:proofErr w:type="spellStart"/>
      <w:r w:rsidRPr="00E8602F">
        <w:rPr>
          <w:szCs w:val="24"/>
          <w:lang w:val="es-ES_tradnl"/>
        </w:rPr>
        <w:t>Ixtlahuacán</w:t>
      </w:r>
      <w:proofErr w:type="spellEnd"/>
      <w:r w:rsidRPr="00E8602F">
        <w:rPr>
          <w:szCs w:val="24"/>
          <w:lang w:val="es-ES_tradnl"/>
        </w:rPr>
        <w:t xml:space="preserve"> del Río, </w:t>
      </w:r>
      <w:proofErr w:type="spellStart"/>
      <w:r w:rsidRPr="00E8602F">
        <w:rPr>
          <w:szCs w:val="24"/>
          <w:lang w:val="es-ES_tradnl"/>
        </w:rPr>
        <w:t>Juanacatlán</w:t>
      </w:r>
      <w:proofErr w:type="spellEnd"/>
      <w:r w:rsidRPr="00E8602F">
        <w:rPr>
          <w:szCs w:val="24"/>
          <w:lang w:val="es-ES_tradnl"/>
        </w:rPr>
        <w:t xml:space="preserve">, El Salto, Tlajomulco de Zúñiga, Tlaquepaque, Tonalá, Zapopan y Zapotlanejo; Río </w:t>
      </w:r>
      <w:proofErr w:type="spellStart"/>
      <w:r w:rsidRPr="00E8602F">
        <w:rPr>
          <w:szCs w:val="24"/>
          <w:lang w:val="es-ES_tradnl"/>
        </w:rPr>
        <w:t>Zula</w:t>
      </w:r>
      <w:proofErr w:type="spellEnd"/>
      <w:r w:rsidRPr="00E8602F">
        <w:rPr>
          <w:szCs w:val="24"/>
          <w:lang w:val="es-ES_tradnl"/>
        </w:rPr>
        <w:t xml:space="preserve"> o los Sabinos y sus afluentes directos e indirectos en los municipios de Arandas, Atotonilco El Alto, </w:t>
      </w:r>
      <w:proofErr w:type="spellStart"/>
      <w:r w:rsidRPr="00E8602F">
        <w:rPr>
          <w:szCs w:val="24"/>
          <w:lang w:val="es-ES_tradnl"/>
        </w:rPr>
        <w:t>Tototlán</w:t>
      </w:r>
      <w:proofErr w:type="spellEnd"/>
      <w:r w:rsidRPr="00E8602F">
        <w:rPr>
          <w:szCs w:val="24"/>
          <w:lang w:val="es-ES_tradnl"/>
        </w:rPr>
        <w:t xml:space="preserve"> y Ocotlán, y Laguna de </w:t>
      </w:r>
      <w:proofErr w:type="spellStart"/>
      <w:r w:rsidRPr="00E8602F">
        <w:rPr>
          <w:szCs w:val="24"/>
          <w:lang w:val="es-ES_tradnl"/>
        </w:rPr>
        <w:t>Cajititlán</w:t>
      </w:r>
      <w:proofErr w:type="spellEnd"/>
      <w:r w:rsidRPr="00E8602F">
        <w:rPr>
          <w:szCs w:val="24"/>
          <w:lang w:val="es-ES_tradnl"/>
        </w:rPr>
        <w:t xml:space="preserve"> en el municipio de Tlajomulco de </w:t>
      </w:r>
      <w:proofErr w:type="spellStart"/>
      <w:r w:rsidRPr="00E8602F">
        <w:rPr>
          <w:szCs w:val="24"/>
          <w:lang w:val="es-ES_tradnl"/>
        </w:rPr>
        <w:t>Zuñiga</w:t>
      </w:r>
      <w:proofErr w:type="spellEnd"/>
      <w:r w:rsidRPr="00E8602F">
        <w:rPr>
          <w:szCs w:val="24"/>
          <w:lang w:val="es-ES_tradnl"/>
        </w:rPr>
        <w:t>.</w:t>
      </w:r>
    </w:p>
    <w:p w:rsidR="00B21AD6" w:rsidRPr="00E8602F" w:rsidRDefault="00B21AD6" w:rsidP="00B21AD6">
      <w:pPr>
        <w:pStyle w:val="Texto"/>
        <w:tabs>
          <w:tab w:val="right" w:leader="dot" w:pos="8827"/>
        </w:tabs>
        <w:spacing w:after="60" w:line="214" w:lineRule="exact"/>
        <w:rPr>
          <w:szCs w:val="24"/>
          <w:lang w:val="es-ES_tradnl"/>
        </w:rPr>
      </w:pPr>
      <w:r>
        <w:rPr>
          <w:szCs w:val="24"/>
          <w:lang w:val="es-ES_tradnl"/>
        </w:rPr>
        <w:tab/>
      </w:r>
    </w:p>
    <w:p w:rsidR="00B21AD6" w:rsidRPr="00E8602F" w:rsidRDefault="00B21AD6" w:rsidP="00B21AD6">
      <w:pPr>
        <w:pStyle w:val="Texto"/>
        <w:spacing w:after="60" w:line="214" w:lineRule="exact"/>
        <w:rPr>
          <w:szCs w:val="24"/>
          <w:lang w:val="es-ES_tradnl"/>
        </w:rPr>
      </w:pPr>
      <w:r w:rsidRPr="00E8602F">
        <w:rPr>
          <w:szCs w:val="24"/>
          <w:lang w:val="es-ES_tradnl"/>
        </w:rPr>
        <w:t xml:space="preserve">Oaxaca: Río Papaloapan tramo Tuxtepec-Veracruz en los municipios de San Juan Bautista Tuxtepec y San Miguel </w:t>
      </w:r>
      <w:proofErr w:type="spellStart"/>
      <w:r w:rsidRPr="00E8602F">
        <w:rPr>
          <w:szCs w:val="24"/>
          <w:lang w:val="es-ES_tradnl"/>
        </w:rPr>
        <w:t>Soyaltepec</w:t>
      </w:r>
      <w:proofErr w:type="spellEnd"/>
      <w:r w:rsidRPr="00E8602F">
        <w:rPr>
          <w:szCs w:val="24"/>
          <w:lang w:val="es-ES_tradnl"/>
        </w:rPr>
        <w:t xml:space="preserve">; Río Tonto en los municipios de San Juan Bautista Tuxtepec y San Miguel </w:t>
      </w:r>
      <w:proofErr w:type="spellStart"/>
      <w:r w:rsidRPr="00E8602F">
        <w:rPr>
          <w:szCs w:val="24"/>
          <w:lang w:val="es-ES_tradnl"/>
        </w:rPr>
        <w:t>Soyaltepec</w:t>
      </w:r>
      <w:proofErr w:type="spellEnd"/>
      <w:r w:rsidRPr="00E8602F">
        <w:rPr>
          <w:szCs w:val="24"/>
          <w:lang w:val="es-ES_tradnl"/>
        </w:rPr>
        <w:t>.</w:t>
      </w:r>
    </w:p>
    <w:p w:rsidR="00B21AD6" w:rsidRPr="00E8602F" w:rsidRDefault="00B21AD6" w:rsidP="00B21AD6">
      <w:pPr>
        <w:pStyle w:val="Texto"/>
        <w:spacing w:after="60" w:line="214" w:lineRule="exact"/>
        <w:rPr>
          <w:szCs w:val="24"/>
          <w:lang w:val="es-ES_tradnl"/>
        </w:rPr>
      </w:pPr>
      <w:r w:rsidRPr="00E8602F">
        <w:rPr>
          <w:szCs w:val="24"/>
          <w:lang w:val="es-ES_tradnl"/>
        </w:rPr>
        <w:t xml:space="preserve">Puebla: Río </w:t>
      </w:r>
      <w:proofErr w:type="spellStart"/>
      <w:r w:rsidRPr="00E8602F">
        <w:rPr>
          <w:szCs w:val="24"/>
          <w:lang w:val="es-ES_tradnl"/>
        </w:rPr>
        <w:t>Actiopa</w:t>
      </w:r>
      <w:proofErr w:type="spellEnd"/>
      <w:r w:rsidRPr="00E8602F">
        <w:rPr>
          <w:szCs w:val="24"/>
          <w:lang w:val="es-ES_tradnl"/>
        </w:rPr>
        <w:t xml:space="preserve"> en el municipio de </w:t>
      </w:r>
      <w:proofErr w:type="spellStart"/>
      <w:r w:rsidRPr="00E8602F">
        <w:rPr>
          <w:szCs w:val="24"/>
          <w:lang w:val="es-ES_tradnl"/>
        </w:rPr>
        <w:t>Calpan</w:t>
      </w:r>
      <w:proofErr w:type="spellEnd"/>
      <w:r w:rsidRPr="00E8602F">
        <w:rPr>
          <w:szCs w:val="24"/>
          <w:lang w:val="es-ES_tradnl"/>
        </w:rPr>
        <w:t xml:space="preserve">; Río </w:t>
      </w:r>
      <w:proofErr w:type="spellStart"/>
      <w:r w:rsidRPr="00E8602F">
        <w:rPr>
          <w:szCs w:val="24"/>
          <w:lang w:val="es-ES_tradnl"/>
        </w:rPr>
        <w:t>Actopa</w:t>
      </w:r>
      <w:proofErr w:type="spellEnd"/>
      <w:r w:rsidRPr="00E8602F">
        <w:rPr>
          <w:szCs w:val="24"/>
          <w:lang w:val="es-ES_tradnl"/>
        </w:rPr>
        <w:t xml:space="preserve"> en el municipio de Juan C. Bonilla; Río </w:t>
      </w:r>
      <w:proofErr w:type="spellStart"/>
      <w:r w:rsidRPr="00E8602F">
        <w:rPr>
          <w:szCs w:val="24"/>
          <w:lang w:val="es-ES_tradnl"/>
        </w:rPr>
        <w:t>Metlapanapa</w:t>
      </w:r>
      <w:proofErr w:type="spellEnd"/>
      <w:r w:rsidRPr="00E8602F">
        <w:rPr>
          <w:szCs w:val="24"/>
          <w:lang w:val="es-ES_tradnl"/>
        </w:rPr>
        <w:t xml:space="preserve"> y Río Prieto en los municipios de Juan C. Bonilla y San Pedro Cholula; Río Rabanillo en el municipio de San Pedro Cholula; Río </w:t>
      </w:r>
      <w:proofErr w:type="spellStart"/>
      <w:r w:rsidRPr="00E8602F">
        <w:rPr>
          <w:szCs w:val="24"/>
          <w:lang w:val="es-ES_tradnl"/>
        </w:rPr>
        <w:t>Tenizatl</w:t>
      </w:r>
      <w:proofErr w:type="spellEnd"/>
      <w:r w:rsidRPr="00E8602F">
        <w:rPr>
          <w:szCs w:val="24"/>
          <w:lang w:val="es-ES_tradnl"/>
        </w:rPr>
        <w:t xml:space="preserve">, Arroyo </w:t>
      </w:r>
      <w:proofErr w:type="spellStart"/>
      <w:r w:rsidRPr="00E8602F">
        <w:rPr>
          <w:szCs w:val="24"/>
          <w:lang w:val="es-ES_tradnl"/>
        </w:rPr>
        <w:t>Tlapalac</w:t>
      </w:r>
      <w:proofErr w:type="spellEnd"/>
      <w:r w:rsidRPr="00E8602F">
        <w:rPr>
          <w:szCs w:val="24"/>
          <w:lang w:val="es-ES_tradnl"/>
        </w:rPr>
        <w:t xml:space="preserve"> y Río </w:t>
      </w:r>
      <w:proofErr w:type="spellStart"/>
      <w:r w:rsidRPr="00E8602F">
        <w:rPr>
          <w:szCs w:val="24"/>
          <w:lang w:val="es-ES_tradnl"/>
        </w:rPr>
        <w:t>Xopanac</w:t>
      </w:r>
      <w:proofErr w:type="spellEnd"/>
      <w:r w:rsidRPr="00E8602F">
        <w:rPr>
          <w:szCs w:val="24"/>
          <w:lang w:val="es-ES_tradnl"/>
        </w:rPr>
        <w:t xml:space="preserve"> en el municipio de Huejotzingo; Río Atoyac y sus afluentes directos en los municipios de </w:t>
      </w:r>
      <w:proofErr w:type="spellStart"/>
      <w:r w:rsidRPr="00E8602F">
        <w:rPr>
          <w:szCs w:val="24"/>
          <w:lang w:val="es-ES_tradnl"/>
        </w:rPr>
        <w:t>Tlahuapan</w:t>
      </w:r>
      <w:proofErr w:type="spellEnd"/>
      <w:r w:rsidRPr="00E8602F">
        <w:rPr>
          <w:szCs w:val="24"/>
          <w:lang w:val="es-ES_tradnl"/>
        </w:rPr>
        <w:t xml:space="preserve">, San Miguel </w:t>
      </w:r>
      <w:proofErr w:type="spellStart"/>
      <w:r w:rsidRPr="00E8602F">
        <w:rPr>
          <w:szCs w:val="24"/>
          <w:lang w:val="es-ES_tradnl"/>
        </w:rPr>
        <w:t>Xoxtla</w:t>
      </w:r>
      <w:proofErr w:type="spellEnd"/>
      <w:r w:rsidRPr="00E8602F">
        <w:rPr>
          <w:szCs w:val="24"/>
          <w:lang w:val="es-ES_tradnl"/>
        </w:rPr>
        <w:t xml:space="preserve">, </w:t>
      </w:r>
      <w:proofErr w:type="spellStart"/>
      <w:r w:rsidRPr="00E8602F">
        <w:rPr>
          <w:szCs w:val="24"/>
          <w:lang w:val="es-ES_tradnl"/>
        </w:rPr>
        <w:t>Cuautlancingo</w:t>
      </w:r>
      <w:proofErr w:type="spellEnd"/>
      <w:r w:rsidRPr="00E8602F">
        <w:rPr>
          <w:szCs w:val="24"/>
          <w:lang w:val="es-ES_tradnl"/>
        </w:rPr>
        <w:t xml:space="preserve"> y Puebla; Arroyo </w:t>
      </w:r>
      <w:proofErr w:type="spellStart"/>
      <w:r w:rsidRPr="00E8602F">
        <w:rPr>
          <w:szCs w:val="24"/>
          <w:lang w:val="es-ES_tradnl"/>
        </w:rPr>
        <w:t>Tlapalac</w:t>
      </w:r>
      <w:proofErr w:type="spellEnd"/>
      <w:r w:rsidRPr="00E8602F">
        <w:rPr>
          <w:szCs w:val="24"/>
          <w:lang w:val="es-ES_tradnl"/>
        </w:rPr>
        <w:t xml:space="preserve"> en el municipio de San Miguel </w:t>
      </w:r>
      <w:proofErr w:type="spellStart"/>
      <w:r w:rsidRPr="00E8602F">
        <w:rPr>
          <w:szCs w:val="24"/>
          <w:lang w:val="es-ES_tradnl"/>
        </w:rPr>
        <w:t>Xoxtla</w:t>
      </w:r>
      <w:proofErr w:type="spellEnd"/>
      <w:r w:rsidRPr="00E8602F">
        <w:rPr>
          <w:szCs w:val="24"/>
          <w:lang w:val="es-ES_tradnl"/>
        </w:rPr>
        <w:t xml:space="preserve">; Barranca Guadalupe, Barranca del Conde, Río </w:t>
      </w:r>
      <w:proofErr w:type="spellStart"/>
      <w:r w:rsidRPr="00E8602F">
        <w:rPr>
          <w:szCs w:val="24"/>
          <w:lang w:val="es-ES_tradnl"/>
        </w:rPr>
        <w:t>Alseseca</w:t>
      </w:r>
      <w:proofErr w:type="spellEnd"/>
      <w:r w:rsidRPr="00E8602F">
        <w:rPr>
          <w:szCs w:val="24"/>
          <w:lang w:val="es-ES_tradnl"/>
        </w:rPr>
        <w:t xml:space="preserve"> y sus afluentes directos, Barranca San Sebastián, Barranca Manzanilla, Barranca San Antonio, Barranca </w:t>
      </w:r>
      <w:proofErr w:type="spellStart"/>
      <w:r w:rsidRPr="00E8602F">
        <w:rPr>
          <w:szCs w:val="24"/>
          <w:lang w:val="es-ES_tradnl"/>
        </w:rPr>
        <w:t>Xaxalpa</w:t>
      </w:r>
      <w:proofErr w:type="spellEnd"/>
      <w:r w:rsidRPr="00E8602F">
        <w:rPr>
          <w:szCs w:val="24"/>
          <w:lang w:val="es-ES_tradnl"/>
        </w:rPr>
        <w:t xml:space="preserve">, Barranca </w:t>
      </w:r>
      <w:proofErr w:type="spellStart"/>
      <w:r w:rsidRPr="00E8602F">
        <w:rPr>
          <w:szCs w:val="24"/>
          <w:lang w:val="es-ES_tradnl"/>
        </w:rPr>
        <w:t>Mixatlatl</w:t>
      </w:r>
      <w:proofErr w:type="spellEnd"/>
      <w:r w:rsidRPr="00E8602F">
        <w:rPr>
          <w:szCs w:val="24"/>
          <w:lang w:val="es-ES_tradnl"/>
        </w:rPr>
        <w:t xml:space="preserve">, Barranca </w:t>
      </w:r>
      <w:proofErr w:type="spellStart"/>
      <w:r w:rsidRPr="00E8602F">
        <w:rPr>
          <w:szCs w:val="24"/>
          <w:lang w:val="es-ES_tradnl"/>
        </w:rPr>
        <w:t>Xonacatepec</w:t>
      </w:r>
      <w:proofErr w:type="spellEnd"/>
      <w:r w:rsidRPr="00E8602F">
        <w:rPr>
          <w:szCs w:val="24"/>
          <w:lang w:val="es-ES_tradnl"/>
        </w:rPr>
        <w:t xml:space="preserve">, Arroyo Maravillas, Río San Francisco y Barranca Santo Domingo en el municipio de Puebla; Barranca San Diego en los municipios de </w:t>
      </w:r>
      <w:proofErr w:type="spellStart"/>
      <w:r w:rsidRPr="00E8602F">
        <w:rPr>
          <w:szCs w:val="24"/>
          <w:lang w:val="es-ES_tradnl"/>
        </w:rPr>
        <w:t>Amozoc</w:t>
      </w:r>
      <w:proofErr w:type="spellEnd"/>
      <w:r w:rsidRPr="00E8602F">
        <w:rPr>
          <w:szCs w:val="24"/>
          <w:lang w:val="es-ES_tradnl"/>
        </w:rPr>
        <w:t xml:space="preserve"> </w:t>
      </w:r>
      <w:r>
        <w:rPr>
          <w:szCs w:val="24"/>
          <w:lang w:val="es-ES_tradnl"/>
        </w:rPr>
        <w:t xml:space="preserve"> </w:t>
      </w:r>
      <w:r w:rsidRPr="00E8602F">
        <w:rPr>
          <w:szCs w:val="24"/>
          <w:lang w:val="es-ES_tradnl"/>
        </w:rPr>
        <w:t xml:space="preserve">y Puebla; Río </w:t>
      </w:r>
      <w:proofErr w:type="spellStart"/>
      <w:r w:rsidRPr="00E8602F">
        <w:rPr>
          <w:szCs w:val="24"/>
          <w:lang w:val="es-ES_tradnl"/>
        </w:rPr>
        <w:t>Nexapa</w:t>
      </w:r>
      <w:proofErr w:type="spellEnd"/>
      <w:r w:rsidRPr="00E8602F">
        <w:rPr>
          <w:szCs w:val="24"/>
          <w:lang w:val="es-ES_tradnl"/>
        </w:rPr>
        <w:t xml:space="preserve"> y sus afluentes en los municipios de San Nicolás de los Ranchos, </w:t>
      </w:r>
      <w:proofErr w:type="spellStart"/>
      <w:r w:rsidRPr="00E8602F">
        <w:rPr>
          <w:szCs w:val="24"/>
          <w:lang w:val="es-ES_tradnl"/>
        </w:rPr>
        <w:t>Nealtican</w:t>
      </w:r>
      <w:proofErr w:type="spellEnd"/>
      <w:r w:rsidRPr="00E8602F">
        <w:rPr>
          <w:szCs w:val="24"/>
          <w:lang w:val="es-ES_tradnl"/>
        </w:rPr>
        <w:t xml:space="preserve">, </w:t>
      </w:r>
      <w:proofErr w:type="spellStart"/>
      <w:r w:rsidRPr="00E8602F">
        <w:rPr>
          <w:szCs w:val="24"/>
          <w:lang w:val="es-ES_tradnl"/>
        </w:rPr>
        <w:t>Izúcar</w:t>
      </w:r>
      <w:proofErr w:type="spellEnd"/>
      <w:r w:rsidRPr="00E8602F">
        <w:rPr>
          <w:szCs w:val="24"/>
          <w:lang w:val="es-ES_tradnl"/>
        </w:rPr>
        <w:t xml:space="preserve"> de Matamoros, </w:t>
      </w:r>
      <w:proofErr w:type="spellStart"/>
      <w:r w:rsidRPr="00E8602F">
        <w:rPr>
          <w:szCs w:val="24"/>
          <w:lang w:val="es-ES_tradnl"/>
        </w:rPr>
        <w:t>Jolalpan</w:t>
      </w:r>
      <w:proofErr w:type="spellEnd"/>
      <w:r w:rsidRPr="00E8602F">
        <w:rPr>
          <w:szCs w:val="24"/>
          <w:lang w:val="es-ES_tradnl"/>
        </w:rPr>
        <w:t xml:space="preserve"> y </w:t>
      </w:r>
      <w:proofErr w:type="spellStart"/>
      <w:r w:rsidRPr="00E8602F">
        <w:rPr>
          <w:szCs w:val="24"/>
          <w:lang w:val="es-ES_tradnl"/>
        </w:rPr>
        <w:t>Cohetzala</w:t>
      </w:r>
      <w:proofErr w:type="spellEnd"/>
      <w:r w:rsidRPr="00E8602F">
        <w:rPr>
          <w:szCs w:val="24"/>
          <w:lang w:val="es-ES_tradnl"/>
        </w:rPr>
        <w:t xml:space="preserve">; Barranca la Leona y Río Cantarranas en el municipio de Atlixco; Río </w:t>
      </w:r>
      <w:proofErr w:type="spellStart"/>
      <w:r w:rsidRPr="00E8602F">
        <w:rPr>
          <w:szCs w:val="24"/>
          <w:lang w:val="es-ES_tradnl"/>
        </w:rPr>
        <w:t>Epatlán</w:t>
      </w:r>
      <w:proofErr w:type="spellEnd"/>
      <w:r w:rsidRPr="00E8602F">
        <w:rPr>
          <w:szCs w:val="24"/>
          <w:lang w:val="es-ES_tradnl"/>
        </w:rPr>
        <w:t xml:space="preserve"> en el municipio de </w:t>
      </w:r>
      <w:proofErr w:type="spellStart"/>
      <w:r w:rsidRPr="00E8602F">
        <w:rPr>
          <w:szCs w:val="24"/>
          <w:lang w:val="es-ES_tradnl"/>
        </w:rPr>
        <w:t>Epatlán</w:t>
      </w:r>
      <w:proofErr w:type="spellEnd"/>
      <w:r w:rsidRPr="00E8602F">
        <w:rPr>
          <w:szCs w:val="24"/>
          <w:lang w:val="es-ES_tradnl"/>
        </w:rPr>
        <w:t xml:space="preserve">; Río </w:t>
      </w:r>
      <w:proofErr w:type="spellStart"/>
      <w:r w:rsidRPr="00E8602F">
        <w:rPr>
          <w:szCs w:val="24"/>
          <w:lang w:val="es-ES_tradnl"/>
        </w:rPr>
        <w:t>Ahuehuello</w:t>
      </w:r>
      <w:proofErr w:type="spellEnd"/>
      <w:r w:rsidRPr="00E8602F">
        <w:rPr>
          <w:szCs w:val="24"/>
          <w:lang w:val="es-ES_tradnl"/>
        </w:rPr>
        <w:t xml:space="preserve"> en los municipios de </w:t>
      </w:r>
      <w:proofErr w:type="spellStart"/>
      <w:r w:rsidRPr="00E8602F">
        <w:rPr>
          <w:szCs w:val="24"/>
          <w:lang w:val="es-ES_tradnl"/>
        </w:rPr>
        <w:t>Atzala</w:t>
      </w:r>
      <w:proofErr w:type="spellEnd"/>
      <w:r w:rsidRPr="00E8602F">
        <w:rPr>
          <w:szCs w:val="24"/>
          <w:lang w:val="es-ES_tradnl"/>
        </w:rPr>
        <w:t xml:space="preserve">, </w:t>
      </w:r>
      <w:proofErr w:type="spellStart"/>
      <w:r w:rsidRPr="00E8602F">
        <w:rPr>
          <w:szCs w:val="24"/>
          <w:lang w:val="es-ES_tradnl"/>
        </w:rPr>
        <w:t>Huaquechula</w:t>
      </w:r>
      <w:proofErr w:type="spellEnd"/>
      <w:r w:rsidRPr="00E8602F">
        <w:rPr>
          <w:szCs w:val="24"/>
          <w:lang w:val="es-ES_tradnl"/>
        </w:rPr>
        <w:t xml:space="preserve">, </w:t>
      </w:r>
      <w:proofErr w:type="spellStart"/>
      <w:r w:rsidRPr="00E8602F">
        <w:rPr>
          <w:szCs w:val="24"/>
          <w:lang w:val="es-ES_tradnl"/>
        </w:rPr>
        <w:t>Tlapanalá</w:t>
      </w:r>
      <w:proofErr w:type="spellEnd"/>
      <w:r w:rsidRPr="00E8602F">
        <w:rPr>
          <w:szCs w:val="24"/>
          <w:lang w:val="es-ES_tradnl"/>
        </w:rPr>
        <w:t xml:space="preserve"> y </w:t>
      </w:r>
      <w:proofErr w:type="spellStart"/>
      <w:r w:rsidRPr="00E8602F">
        <w:rPr>
          <w:szCs w:val="24"/>
          <w:lang w:val="es-ES_tradnl"/>
        </w:rPr>
        <w:t>Tilapa</w:t>
      </w:r>
      <w:proofErr w:type="spellEnd"/>
      <w:r w:rsidRPr="00E8602F">
        <w:rPr>
          <w:szCs w:val="24"/>
          <w:lang w:val="es-ES_tradnl"/>
        </w:rPr>
        <w:t xml:space="preserve">; Río </w:t>
      </w:r>
      <w:proofErr w:type="spellStart"/>
      <w:r w:rsidRPr="00E8602F">
        <w:rPr>
          <w:szCs w:val="24"/>
          <w:lang w:val="es-ES_tradnl"/>
        </w:rPr>
        <w:t>Ahuizac</w:t>
      </w:r>
      <w:proofErr w:type="spellEnd"/>
      <w:r w:rsidRPr="00E8602F">
        <w:rPr>
          <w:szCs w:val="24"/>
          <w:lang w:val="es-ES_tradnl"/>
        </w:rPr>
        <w:t xml:space="preserve"> y Río Matadero en el municipio de </w:t>
      </w:r>
      <w:proofErr w:type="spellStart"/>
      <w:r w:rsidRPr="00E8602F">
        <w:rPr>
          <w:szCs w:val="24"/>
          <w:lang w:val="es-ES_tradnl"/>
        </w:rPr>
        <w:t>Tochimilco</w:t>
      </w:r>
      <w:proofErr w:type="spellEnd"/>
      <w:r w:rsidRPr="00E8602F">
        <w:rPr>
          <w:szCs w:val="24"/>
          <w:lang w:val="es-ES_tradnl"/>
        </w:rPr>
        <w:t xml:space="preserve">; Río Atila en los municipios de </w:t>
      </w:r>
      <w:proofErr w:type="spellStart"/>
      <w:r w:rsidRPr="00E8602F">
        <w:rPr>
          <w:szCs w:val="24"/>
          <w:lang w:val="es-ES_tradnl"/>
        </w:rPr>
        <w:t>Huaquechula</w:t>
      </w:r>
      <w:proofErr w:type="spellEnd"/>
      <w:r w:rsidRPr="00E8602F">
        <w:rPr>
          <w:szCs w:val="24"/>
          <w:lang w:val="es-ES_tradnl"/>
        </w:rPr>
        <w:t xml:space="preserve">, </w:t>
      </w:r>
      <w:proofErr w:type="spellStart"/>
      <w:r w:rsidRPr="00E8602F">
        <w:rPr>
          <w:szCs w:val="24"/>
          <w:lang w:val="es-ES_tradnl"/>
        </w:rPr>
        <w:t>Tlapanalá</w:t>
      </w:r>
      <w:proofErr w:type="spellEnd"/>
      <w:r w:rsidRPr="00E8602F">
        <w:rPr>
          <w:szCs w:val="24"/>
          <w:lang w:val="es-ES_tradnl"/>
        </w:rPr>
        <w:t xml:space="preserve">, </w:t>
      </w:r>
      <w:proofErr w:type="spellStart"/>
      <w:r w:rsidRPr="00E8602F">
        <w:rPr>
          <w:szCs w:val="24"/>
          <w:lang w:val="es-ES_tradnl"/>
        </w:rPr>
        <w:t>Tilapa</w:t>
      </w:r>
      <w:proofErr w:type="spellEnd"/>
      <w:r w:rsidRPr="00E8602F">
        <w:rPr>
          <w:szCs w:val="24"/>
          <w:lang w:val="es-ES_tradnl"/>
        </w:rPr>
        <w:t xml:space="preserve"> y </w:t>
      </w:r>
      <w:proofErr w:type="spellStart"/>
      <w:r w:rsidRPr="00E8602F">
        <w:rPr>
          <w:szCs w:val="24"/>
          <w:lang w:val="es-ES_tradnl"/>
        </w:rPr>
        <w:t>Tochimilco</w:t>
      </w:r>
      <w:proofErr w:type="spellEnd"/>
      <w:r w:rsidRPr="00E8602F">
        <w:rPr>
          <w:szCs w:val="24"/>
          <w:lang w:val="es-ES_tradnl"/>
        </w:rPr>
        <w:t xml:space="preserve">; Río </w:t>
      </w:r>
      <w:proofErr w:type="spellStart"/>
      <w:r w:rsidRPr="00E8602F">
        <w:rPr>
          <w:szCs w:val="24"/>
          <w:lang w:val="es-ES_tradnl"/>
        </w:rPr>
        <w:t>Ayotla</w:t>
      </w:r>
      <w:proofErr w:type="spellEnd"/>
      <w:r w:rsidRPr="00E8602F">
        <w:rPr>
          <w:szCs w:val="24"/>
          <w:lang w:val="es-ES_tradnl"/>
        </w:rPr>
        <w:t xml:space="preserve">, Río Virgen, Arroyo Paso de la Atarjea, Barrancas Agua Azul y Barranca </w:t>
      </w:r>
      <w:proofErr w:type="spellStart"/>
      <w:r w:rsidRPr="00E8602F">
        <w:rPr>
          <w:szCs w:val="24"/>
          <w:lang w:val="es-ES_tradnl"/>
        </w:rPr>
        <w:t>Texal</w:t>
      </w:r>
      <w:proofErr w:type="spellEnd"/>
      <w:r w:rsidRPr="00E8602F">
        <w:rPr>
          <w:szCs w:val="24"/>
          <w:lang w:val="es-ES_tradnl"/>
        </w:rPr>
        <w:t xml:space="preserve"> en el municipio de </w:t>
      </w:r>
      <w:proofErr w:type="spellStart"/>
      <w:r w:rsidRPr="00E8602F">
        <w:rPr>
          <w:szCs w:val="24"/>
          <w:lang w:val="es-ES_tradnl"/>
        </w:rPr>
        <w:t>Tlahuapan</w:t>
      </w:r>
      <w:proofErr w:type="spellEnd"/>
      <w:r w:rsidRPr="00E8602F">
        <w:rPr>
          <w:szCs w:val="24"/>
          <w:lang w:val="es-ES_tradnl"/>
        </w:rPr>
        <w:t xml:space="preserve">; Río </w:t>
      </w:r>
      <w:proofErr w:type="spellStart"/>
      <w:r w:rsidRPr="00E8602F">
        <w:rPr>
          <w:szCs w:val="24"/>
          <w:lang w:val="es-ES_tradnl"/>
        </w:rPr>
        <w:t>Cotzala</w:t>
      </w:r>
      <w:proofErr w:type="spellEnd"/>
      <w:r w:rsidRPr="00E8602F">
        <w:rPr>
          <w:szCs w:val="24"/>
          <w:lang w:val="es-ES_tradnl"/>
        </w:rPr>
        <w:t xml:space="preserve"> en los municipios de San Felipe </w:t>
      </w:r>
      <w:proofErr w:type="spellStart"/>
      <w:r w:rsidRPr="00E8602F">
        <w:rPr>
          <w:szCs w:val="24"/>
          <w:lang w:val="es-ES_tradnl"/>
        </w:rPr>
        <w:t>Teotlalcingo</w:t>
      </w:r>
      <w:proofErr w:type="spellEnd"/>
      <w:r w:rsidRPr="00E8602F">
        <w:rPr>
          <w:szCs w:val="24"/>
          <w:lang w:val="es-ES_tradnl"/>
        </w:rPr>
        <w:t xml:space="preserve"> y San Martín Texmelucan; Río San Ignacio en los municipios de Huejotzingo y San Martín Texmelucan; Río La Presa, Río Atotonilco, Río Chiquito, Arroyo San Bartolo, Arroyo La Presa, Arroyo </w:t>
      </w:r>
      <w:proofErr w:type="spellStart"/>
      <w:r w:rsidRPr="00E8602F">
        <w:rPr>
          <w:szCs w:val="24"/>
          <w:lang w:val="es-ES_tradnl"/>
        </w:rPr>
        <w:t>Ayotla</w:t>
      </w:r>
      <w:proofErr w:type="spellEnd"/>
      <w:r w:rsidRPr="00E8602F">
        <w:rPr>
          <w:szCs w:val="24"/>
          <w:lang w:val="es-ES_tradnl"/>
        </w:rPr>
        <w:t xml:space="preserve">, Arroyo </w:t>
      </w:r>
      <w:proofErr w:type="spellStart"/>
      <w:r w:rsidRPr="00E8602F">
        <w:rPr>
          <w:szCs w:val="24"/>
          <w:lang w:val="es-ES_tradnl"/>
        </w:rPr>
        <w:t>Capuente</w:t>
      </w:r>
      <w:proofErr w:type="spellEnd"/>
      <w:r w:rsidRPr="00E8602F">
        <w:rPr>
          <w:szCs w:val="24"/>
          <w:lang w:val="es-ES_tradnl"/>
        </w:rPr>
        <w:t xml:space="preserve">, Arroyo Zanja Real y la Barranca </w:t>
      </w:r>
      <w:proofErr w:type="spellStart"/>
      <w:r w:rsidRPr="00E8602F">
        <w:rPr>
          <w:szCs w:val="24"/>
          <w:lang w:val="es-ES_tradnl"/>
        </w:rPr>
        <w:t>Cruztitla</w:t>
      </w:r>
      <w:proofErr w:type="spellEnd"/>
      <w:r w:rsidRPr="00E8602F">
        <w:rPr>
          <w:szCs w:val="24"/>
          <w:lang w:val="es-ES_tradnl"/>
        </w:rPr>
        <w:t xml:space="preserve"> en el municipio de San Martín Texmelucan; Río Santa Elena y Río Aculco en el municipio de San Salvador El Verde; Río </w:t>
      </w:r>
      <w:proofErr w:type="spellStart"/>
      <w:r w:rsidRPr="00E8602F">
        <w:rPr>
          <w:szCs w:val="24"/>
          <w:lang w:val="es-ES_tradnl"/>
        </w:rPr>
        <w:t>Xochiac</w:t>
      </w:r>
      <w:proofErr w:type="spellEnd"/>
      <w:r w:rsidRPr="00E8602F">
        <w:rPr>
          <w:szCs w:val="24"/>
          <w:lang w:val="es-ES_tradnl"/>
        </w:rPr>
        <w:t xml:space="preserve"> en los municipios de </w:t>
      </w:r>
      <w:proofErr w:type="spellStart"/>
      <w:r w:rsidRPr="00E8602F">
        <w:rPr>
          <w:szCs w:val="24"/>
          <w:lang w:val="es-ES_tradnl"/>
        </w:rPr>
        <w:t>Chiautzingo</w:t>
      </w:r>
      <w:proofErr w:type="spellEnd"/>
      <w:r w:rsidRPr="00E8602F">
        <w:rPr>
          <w:szCs w:val="24"/>
          <w:lang w:val="es-ES_tradnl"/>
        </w:rPr>
        <w:t xml:space="preserve"> y San Martín Texmelucan; Arroyo Rabanillo en los municipios de San Pedro Cholula y Puebla; Arroyo Zapatero en los municipios de San Andrés Cholula y Puebla; Arroyo </w:t>
      </w:r>
      <w:proofErr w:type="spellStart"/>
      <w:r w:rsidRPr="00E8602F">
        <w:rPr>
          <w:szCs w:val="24"/>
          <w:lang w:val="es-ES_tradnl"/>
        </w:rPr>
        <w:t>Tepozantla</w:t>
      </w:r>
      <w:proofErr w:type="spellEnd"/>
      <w:r w:rsidRPr="00E8602F">
        <w:rPr>
          <w:szCs w:val="24"/>
          <w:lang w:val="es-ES_tradnl"/>
        </w:rPr>
        <w:t xml:space="preserve"> en el municipio de San Felipe </w:t>
      </w:r>
      <w:proofErr w:type="spellStart"/>
      <w:r w:rsidRPr="00E8602F">
        <w:rPr>
          <w:szCs w:val="24"/>
          <w:lang w:val="es-ES_tradnl"/>
        </w:rPr>
        <w:t>Teotlalcingo</w:t>
      </w:r>
      <w:proofErr w:type="spellEnd"/>
      <w:r w:rsidRPr="00E8602F">
        <w:rPr>
          <w:szCs w:val="24"/>
          <w:lang w:val="es-ES_tradnl"/>
        </w:rPr>
        <w:t xml:space="preserve">; Barranca </w:t>
      </w:r>
      <w:proofErr w:type="spellStart"/>
      <w:r w:rsidRPr="00E8602F">
        <w:rPr>
          <w:szCs w:val="24"/>
          <w:lang w:val="es-ES_tradnl"/>
        </w:rPr>
        <w:t>Apatzalco</w:t>
      </w:r>
      <w:proofErr w:type="spellEnd"/>
      <w:r w:rsidRPr="00E8602F">
        <w:rPr>
          <w:szCs w:val="24"/>
          <w:lang w:val="es-ES_tradnl"/>
        </w:rPr>
        <w:t xml:space="preserve"> y Barranca </w:t>
      </w:r>
      <w:proofErr w:type="spellStart"/>
      <w:r w:rsidRPr="00E8602F">
        <w:rPr>
          <w:szCs w:val="24"/>
          <w:lang w:val="es-ES_tradnl"/>
        </w:rPr>
        <w:t>Atzopic</w:t>
      </w:r>
      <w:proofErr w:type="spellEnd"/>
      <w:r w:rsidRPr="00E8602F">
        <w:rPr>
          <w:szCs w:val="24"/>
          <w:lang w:val="es-ES_tradnl"/>
        </w:rPr>
        <w:t xml:space="preserve"> en el municipio de </w:t>
      </w:r>
      <w:proofErr w:type="spellStart"/>
      <w:r w:rsidRPr="00E8602F">
        <w:rPr>
          <w:szCs w:val="24"/>
          <w:lang w:val="es-ES_tradnl"/>
        </w:rPr>
        <w:t>Chiautzingo</w:t>
      </w:r>
      <w:proofErr w:type="spellEnd"/>
      <w:r w:rsidRPr="00E8602F">
        <w:rPr>
          <w:szCs w:val="24"/>
          <w:lang w:val="es-ES_tradnl"/>
        </w:rPr>
        <w:t xml:space="preserve">; Barranca Agua Santa en el municipio de </w:t>
      </w:r>
      <w:proofErr w:type="spellStart"/>
      <w:r w:rsidRPr="00E8602F">
        <w:rPr>
          <w:szCs w:val="24"/>
          <w:lang w:val="es-ES_tradnl"/>
        </w:rPr>
        <w:t>Coronango</w:t>
      </w:r>
      <w:proofErr w:type="spellEnd"/>
      <w:r w:rsidRPr="00E8602F">
        <w:rPr>
          <w:szCs w:val="24"/>
          <w:lang w:val="es-ES_tradnl"/>
        </w:rPr>
        <w:t xml:space="preserve">; Barranca del Conde y Arroyo Puente Tablas en el municipio de </w:t>
      </w:r>
      <w:proofErr w:type="spellStart"/>
      <w:r w:rsidRPr="00E8602F">
        <w:rPr>
          <w:szCs w:val="24"/>
          <w:lang w:val="es-ES_tradnl"/>
        </w:rPr>
        <w:t>Cuautlancingo</w:t>
      </w:r>
      <w:proofErr w:type="spellEnd"/>
      <w:r w:rsidRPr="00E8602F">
        <w:rPr>
          <w:szCs w:val="24"/>
          <w:lang w:val="es-ES_tradnl"/>
        </w:rPr>
        <w:t xml:space="preserve">; Barranca </w:t>
      </w:r>
      <w:proofErr w:type="spellStart"/>
      <w:r w:rsidRPr="00E8602F">
        <w:rPr>
          <w:szCs w:val="24"/>
          <w:lang w:val="es-ES_tradnl"/>
        </w:rPr>
        <w:t>Acuexcontitla</w:t>
      </w:r>
      <w:proofErr w:type="spellEnd"/>
      <w:r w:rsidRPr="00E8602F">
        <w:rPr>
          <w:szCs w:val="24"/>
          <w:lang w:val="es-ES_tradnl"/>
        </w:rPr>
        <w:t xml:space="preserve"> en el municipio de Domingo Arenas; Barranca </w:t>
      </w:r>
      <w:proofErr w:type="spellStart"/>
      <w:r w:rsidRPr="00E8602F">
        <w:rPr>
          <w:szCs w:val="24"/>
          <w:lang w:val="es-ES_tradnl"/>
        </w:rPr>
        <w:t>Ajoluapa</w:t>
      </w:r>
      <w:proofErr w:type="spellEnd"/>
      <w:r w:rsidRPr="00E8602F">
        <w:rPr>
          <w:szCs w:val="24"/>
          <w:lang w:val="es-ES_tradnl"/>
        </w:rPr>
        <w:t xml:space="preserve">, Barranca </w:t>
      </w:r>
      <w:proofErr w:type="spellStart"/>
      <w:r w:rsidRPr="00E8602F">
        <w:rPr>
          <w:szCs w:val="24"/>
          <w:lang w:val="es-ES_tradnl"/>
        </w:rPr>
        <w:t>Atexca</w:t>
      </w:r>
      <w:proofErr w:type="spellEnd"/>
      <w:r w:rsidRPr="00E8602F">
        <w:rPr>
          <w:szCs w:val="24"/>
          <w:lang w:val="es-ES_tradnl"/>
        </w:rPr>
        <w:t xml:space="preserve"> y Barranca </w:t>
      </w:r>
      <w:proofErr w:type="spellStart"/>
      <w:r w:rsidRPr="00E8602F">
        <w:rPr>
          <w:szCs w:val="24"/>
          <w:lang w:val="es-ES_tradnl"/>
        </w:rPr>
        <w:t>Tepanco</w:t>
      </w:r>
      <w:proofErr w:type="spellEnd"/>
      <w:r w:rsidRPr="00E8602F">
        <w:rPr>
          <w:szCs w:val="24"/>
          <w:lang w:val="es-ES_tradnl"/>
        </w:rPr>
        <w:t xml:space="preserve"> en el municipio de San Matías </w:t>
      </w:r>
      <w:proofErr w:type="spellStart"/>
      <w:r w:rsidRPr="00E8602F">
        <w:rPr>
          <w:szCs w:val="24"/>
          <w:lang w:val="es-ES_tradnl"/>
        </w:rPr>
        <w:t>Tlalancaleca</w:t>
      </w:r>
      <w:proofErr w:type="spellEnd"/>
      <w:r w:rsidRPr="00E8602F">
        <w:rPr>
          <w:szCs w:val="24"/>
          <w:lang w:val="es-ES_tradnl"/>
        </w:rPr>
        <w:t xml:space="preserve">; Barranca Atenco en los municipios de </w:t>
      </w:r>
      <w:proofErr w:type="spellStart"/>
      <w:r w:rsidRPr="00E8602F">
        <w:rPr>
          <w:szCs w:val="24"/>
          <w:lang w:val="es-ES_tradnl"/>
        </w:rPr>
        <w:t>Ocoyucan</w:t>
      </w:r>
      <w:proofErr w:type="spellEnd"/>
      <w:r w:rsidRPr="00E8602F">
        <w:rPr>
          <w:szCs w:val="24"/>
          <w:lang w:val="es-ES_tradnl"/>
        </w:rPr>
        <w:t xml:space="preserve">, San Andrés Cholula, San Jerónimo </w:t>
      </w:r>
      <w:proofErr w:type="spellStart"/>
      <w:r w:rsidRPr="00E8602F">
        <w:rPr>
          <w:szCs w:val="24"/>
          <w:lang w:val="es-ES_tradnl"/>
        </w:rPr>
        <w:t>Tecuanipan</w:t>
      </w:r>
      <w:proofErr w:type="spellEnd"/>
      <w:r w:rsidRPr="00E8602F">
        <w:rPr>
          <w:szCs w:val="24"/>
          <w:lang w:val="es-ES_tradnl"/>
        </w:rPr>
        <w:t xml:space="preserve"> y San Gregorio </w:t>
      </w:r>
      <w:proofErr w:type="spellStart"/>
      <w:r w:rsidRPr="00E8602F">
        <w:rPr>
          <w:szCs w:val="24"/>
          <w:lang w:val="es-ES_tradnl"/>
        </w:rPr>
        <w:t>Atzompa</w:t>
      </w:r>
      <w:proofErr w:type="spellEnd"/>
      <w:r w:rsidRPr="00E8602F">
        <w:rPr>
          <w:szCs w:val="24"/>
          <w:lang w:val="es-ES_tradnl"/>
        </w:rPr>
        <w:t xml:space="preserve">; Barranca </w:t>
      </w:r>
      <w:proofErr w:type="spellStart"/>
      <w:r w:rsidRPr="00E8602F">
        <w:rPr>
          <w:szCs w:val="24"/>
          <w:lang w:val="es-ES_tradnl"/>
        </w:rPr>
        <w:t>Tetelco</w:t>
      </w:r>
      <w:proofErr w:type="spellEnd"/>
      <w:r w:rsidRPr="00E8602F">
        <w:rPr>
          <w:szCs w:val="24"/>
          <w:lang w:val="es-ES_tradnl"/>
        </w:rPr>
        <w:t xml:space="preserve"> y Barranca </w:t>
      </w:r>
      <w:proofErr w:type="spellStart"/>
      <w:r w:rsidRPr="00E8602F">
        <w:rPr>
          <w:szCs w:val="24"/>
          <w:lang w:val="es-ES_tradnl"/>
        </w:rPr>
        <w:t>Xemelco</w:t>
      </w:r>
      <w:proofErr w:type="spellEnd"/>
      <w:r w:rsidRPr="00E8602F">
        <w:rPr>
          <w:szCs w:val="24"/>
          <w:lang w:val="es-ES_tradnl"/>
        </w:rPr>
        <w:t xml:space="preserve"> en el municipio de </w:t>
      </w:r>
      <w:proofErr w:type="spellStart"/>
      <w:r w:rsidRPr="00E8602F">
        <w:rPr>
          <w:szCs w:val="24"/>
          <w:lang w:val="es-ES_tradnl"/>
        </w:rPr>
        <w:t>Ocoyucan</w:t>
      </w:r>
      <w:proofErr w:type="spellEnd"/>
      <w:r w:rsidRPr="00E8602F">
        <w:rPr>
          <w:szCs w:val="24"/>
          <w:lang w:val="es-ES_tradnl"/>
        </w:rPr>
        <w:t>.</w:t>
      </w:r>
    </w:p>
    <w:p w:rsidR="00B21AD6" w:rsidRPr="00E8602F" w:rsidRDefault="00B21AD6" w:rsidP="00B21AD6">
      <w:pPr>
        <w:pStyle w:val="Texto"/>
        <w:spacing w:after="60" w:line="214" w:lineRule="exact"/>
        <w:rPr>
          <w:szCs w:val="24"/>
          <w:lang w:val="es-ES_tradnl"/>
        </w:rPr>
      </w:pPr>
      <w:r w:rsidRPr="00E8602F">
        <w:rPr>
          <w:szCs w:val="24"/>
          <w:lang w:val="es-ES_tradnl"/>
        </w:rPr>
        <w:t xml:space="preserve">Quintana Roo: Sistema Lagunar </w:t>
      </w:r>
      <w:proofErr w:type="spellStart"/>
      <w:r w:rsidRPr="00E8602F">
        <w:rPr>
          <w:szCs w:val="24"/>
          <w:lang w:val="es-ES_tradnl"/>
        </w:rPr>
        <w:t>Nichupté</w:t>
      </w:r>
      <w:proofErr w:type="spellEnd"/>
      <w:r w:rsidRPr="00E8602F">
        <w:rPr>
          <w:szCs w:val="24"/>
          <w:lang w:val="es-ES_tradnl"/>
        </w:rPr>
        <w:t xml:space="preserve"> o Bojórquez o Río Inglés o del Amor o </w:t>
      </w:r>
      <w:proofErr w:type="spellStart"/>
      <w:r w:rsidRPr="00E8602F">
        <w:rPr>
          <w:szCs w:val="24"/>
          <w:lang w:val="es-ES_tradnl"/>
        </w:rPr>
        <w:t>Nizuc</w:t>
      </w:r>
      <w:proofErr w:type="spellEnd"/>
      <w:r w:rsidRPr="00E8602F">
        <w:rPr>
          <w:szCs w:val="24"/>
          <w:lang w:val="es-ES_tradnl"/>
        </w:rPr>
        <w:t xml:space="preserve"> en el municipio de Benito Juárez; Acuíferos Península de Yucatán, Cerros y Valles y </w:t>
      </w:r>
      <w:proofErr w:type="spellStart"/>
      <w:r w:rsidRPr="00E8602F">
        <w:rPr>
          <w:szCs w:val="24"/>
          <w:lang w:val="es-ES_tradnl"/>
        </w:rPr>
        <w:t>Xpujil</w:t>
      </w:r>
      <w:proofErr w:type="spellEnd"/>
      <w:r w:rsidRPr="00E8602F">
        <w:rPr>
          <w:szCs w:val="24"/>
          <w:lang w:val="es-ES_tradnl"/>
        </w:rPr>
        <w:t xml:space="preserve"> en todos los municipios del Estado.</w:t>
      </w:r>
    </w:p>
    <w:p w:rsidR="00B21AD6" w:rsidRPr="00E8602F" w:rsidRDefault="00B21AD6" w:rsidP="00B21AD6">
      <w:pPr>
        <w:pStyle w:val="Texto"/>
        <w:tabs>
          <w:tab w:val="right" w:leader="dot" w:pos="8827"/>
        </w:tabs>
        <w:spacing w:after="60" w:line="214" w:lineRule="exact"/>
        <w:rPr>
          <w:szCs w:val="24"/>
          <w:lang w:val="es-ES_tradnl"/>
        </w:rPr>
      </w:pPr>
      <w:r>
        <w:rPr>
          <w:szCs w:val="24"/>
          <w:lang w:val="es-ES_tradnl"/>
        </w:rPr>
        <w:tab/>
      </w:r>
    </w:p>
    <w:p w:rsidR="00B21AD6" w:rsidRPr="00E8602F" w:rsidRDefault="00B21AD6" w:rsidP="00B21AD6">
      <w:pPr>
        <w:pStyle w:val="Texto"/>
        <w:spacing w:after="60" w:line="214" w:lineRule="exact"/>
        <w:rPr>
          <w:szCs w:val="24"/>
          <w:lang w:val="es-ES_tradnl"/>
        </w:rPr>
      </w:pPr>
      <w:r w:rsidRPr="00E8602F">
        <w:rPr>
          <w:szCs w:val="24"/>
          <w:lang w:val="es-ES_tradnl"/>
        </w:rPr>
        <w:t xml:space="preserve">Sinaloa: Presa Eustaquio </w:t>
      </w:r>
      <w:proofErr w:type="spellStart"/>
      <w:r w:rsidRPr="00E8602F">
        <w:rPr>
          <w:szCs w:val="24"/>
          <w:lang w:val="es-ES_tradnl"/>
        </w:rPr>
        <w:t>Buelna</w:t>
      </w:r>
      <w:proofErr w:type="spellEnd"/>
      <w:r w:rsidRPr="00E8602F">
        <w:rPr>
          <w:szCs w:val="24"/>
          <w:lang w:val="es-ES_tradnl"/>
        </w:rPr>
        <w:t xml:space="preserve"> en los municipios de </w:t>
      </w:r>
      <w:proofErr w:type="spellStart"/>
      <w:r w:rsidRPr="00E8602F">
        <w:rPr>
          <w:szCs w:val="24"/>
          <w:lang w:val="es-ES_tradnl"/>
        </w:rPr>
        <w:t>Mocorito</w:t>
      </w:r>
      <w:proofErr w:type="spellEnd"/>
      <w:r w:rsidRPr="00E8602F">
        <w:rPr>
          <w:szCs w:val="24"/>
          <w:lang w:val="es-ES_tradnl"/>
        </w:rPr>
        <w:t xml:space="preserve"> y Salvador Alvarado; Presa Lic. Adolfo López Mateos en el municipio de </w:t>
      </w:r>
      <w:proofErr w:type="spellStart"/>
      <w:r w:rsidRPr="00E8602F">
        <w:rPr>
          <w:szCs w:val="24"/>
          <w:lang w:val="es-ES_tradnl"/>
        </w:rPr>
        <w:t>Badiraguato</w:t>
      </w:r>
      <w:proofErr w:type="spellEnd"/>
      <w:r w:rsidRPr="00E8602F">
        <w:rPr>
          <w:szCs w:val="24"/>
          <w:lang w:val="es-ES_tradnl"/>
        </w:rPr>
        <w:t xml:space="preserve">; Presa </w:t>
      </w:r>
      <w:proofErr w:type="spellStart"/>
      <w:r w:rsidRPr="00E8602F">
        <w:rPr>
          <w:szCs w:val="24"/>
          <w:lang w:val="es-ES_tradnl"/>
        </w:rPr>
        <w:t>Sanalona</w:t>
      </w:r>
      <w:proofErr w:type="spellEnd"/>
      <w:r w:rsidRPr="00E8602F">
        <w:rPr>
          <w:szCs w:val="24"/>
          <w:lang w:val="es-ES_tradnl"/>
        </w:rPr>
        <w:t xml:space="preserve"> en el municipio de Culiacán; Presa Lic. José López Portillo en el municipio de </w:t>
      </w:r>
      <w:proofErr w:type="spellStart"/>
      <w:r w:rsidRPr="00E8602F">
        <w:rPr>
          <w:szCs w:val="24"/>
          <w:lang w:val="es-ES_tradnl"/>
        </w:rPr>
        <w:t>Cosalá</w:t>
      </w:r>
      <w:proofErr w:type="spellEnd"/>
      <w:r w:rsidRPr="00E8602F">
        <w:rPr>
          <w:szCs w:val="24"/>
          <w:lang w:val="es-ES_tradnl"/>
        </w:rPr>
        <w:t xml:space="preserve">; Presa Agustina Ramírez en el municipio de </w:t>
      </w:r>
      <w:proofErr w:type="spellStart"/>
      <w:r w:rsidRPr="00E8602F">
        <w:rPr>
          <w:szCs w:val="24"/>
          <w:lang w:val="es-ES_tradnl"/>
        </w:rPr>
        <w:t>Escuinapa</w:t>
      </w:r>
      <w:proofErr w:type="spellEnd"/>
      <w:r w:rsidRPr="00E8602F">
        <w:rPr>
          <w:szCs w:val="24"/>
          <w:lang w:val="es-ES_tradnl"/>
        </w:rPr>
        <w:t xml:space="preserve">; Acuífero Río Fuerte en los municipios de Ahome y El Fuerte; Acuífero Río Sinaloa en los municipios de Sinaloa y Guasave; Acuífero </w:t>
      </w:r>
      <w:proofErr w:type="spellStart"/>
      <w:r w:rsidRPr="00E8602F">
        <w:rPr>
          <w:szCs w:val="24"/>
          <w:lang w:val="es-ES_tradnl"/>
        </w:rPr>
        <w:t>Mocorito</w:t>
      </w:r>
      <w:proofErr w:type="spellEnd"/>
      <w:r w:rsidRPr="00E8602F">
        <w:rPr>
          <w:szCs w:val="24"/>
          <w:lang w:val="es-ES_tradnl"/>
        </w:rPr>
        <w:t xml:space="preserve"> en los municipios de </w:t>
      </w:r>
      <w:proofErr w:type="spellStart"/>
      <w:r w:rsidRPr="00E8602F">
        <w:rPr>
          <w:szCs w:val="24"/>
          <w:lang w:val="es-ES_tradnl"/>
        </w:rPr>
        <w:t>Mocorito</w:t>
      </w:r>
      <w:proofErr w:type="spellEnd"/>
      <w:r w:rsidRPr="00E8602F">
        <w:rPr>
          <w:szCs w:val="24"/>
          <w:lang w:val="es-ES_tradnl"/>
        </w:rPr>
        <w:t xml:space="preserve">, Salvador Alvarado y Angostura; Acuífero Río Culiacán en los municipios de Culiacán y </w:t>
      </w:r>
      <w:proofErr w:type="spellStart"/>
      <w:r w:rsidRPr="00E8602F">
        <w:rPr>
          <w:szCs w:val="24"/>
          <w:lang w:val="es-ES_tradnl"/>
        </w:rPr>
        <w:t>Navolato</w:t>
      </w:r>
      <w:proofErr w:type="spellEnd"/>
      <w:r w:rsidRPr="00E8602F">
        <w:rPr>
          <w:szCs w:val="24"/>
          <w:lang w:val="es-ES_tradnl"/>
        </w:rPr>
        <w:t xml:space="preserve">; Acuífero Río San Lorenzo en el municipio de Culiacán; Acuífero Río </w:t>
      </w:r>
      <w:proofErr w:type="spellStart"/>
      <w:r w:rsidRPr="00E8602F">
        <w:rPr>
          <w:szCs w:val="24"/>
          <w:lang w:val="es-ES_tradnl"/>
        </w:rPr>
        <w:t>Elota</w:t>
      </w:r>
      <w:proofErr w:type="spellEnd"/>
      <w:r w:rsidRPr="00E8602F">
        <w:rPr>
          <w:szCs w:val="24"/>
          <w:lang w:val="es-ES_tradnl"/>
        </w:rPr>
        <w:t xml:space="preserve"> en el municipio de </w:t>
      </w:r>
      <w:proofErr w:type="spellStart"/>
      <w:r w:rsidRPr="00E8602F">
        <w:rPr>
          <w:szCs w:val="24"/>
          <w:lang w:val="es-ES_tradnl"/>
        </w:rPr>
        <w:t>Elota</w:t>
      </w:r>
      <w:proofErr w:type="spellEnd"/>
      <w:r w:rsidRPr="00E8602F">
        <w:rPr>
          <w:szCs w:val="24"/>
          <w:lang w:val="es-ES_tradnl"/>
        </w:rPr>
        <w:t xml:space="preserve">; Acuífero Río </w:t>
      </w:r>
      <w:proofErr w:type="spellStart"/>
      <w:r w:rsidRPr="00E8602F">
        <w:rPr>
          <w:szCs w:val="24"/>
          <w:lang w:val="es-ES_tradnl"/>
        </w:rPr>
        <w:t>Piaxtla</w:t>
      </w:r>
      <w:proofErr w:type="spellEnd"/>
      <w:r w:rsidRPr="00E8602F">
        <w:rPr>
          <w:szCs w:val="24"/>
          <w:lang w:val="es-ES_tradnl"/>
        </w:rPr>
        <w:t xml:space="preserve"> en el municipio de San Ignacio; Acuífero Río Quelite en el municipio de Mazatlán; Acuífero Río Presidio en los municipios de Mazatlán y Concordia; Acuífero Río Baluarte en el municipio de Rosario; Acuíferos del Valle de </w:t>
      </w:r>
      <w:proofErr w:type="spellStart"/>
      <w:r w:rsidRPr="00E8602F">
        <w:rPr>
          <w:szCs w:val="24"/>
          <w:lang w:val="es-ES_tradnl"/>
        </w:rPr>
        <w:t>Escuinapa</w:t>
      </w:r>
      <w:proofErr w:type="spellEnd"/>
      <w:r w:rsidRPr="00E8602F">
        <w:rPr>
          <w:szCs w:val="24"/>
          <w:lang w:val="es-ES_tradnl"/>
        </w:rPr>
        <w:t xml:space="preserve">, Barra de </w:t>
      </w:r>
      <w:proofErr w:type="spellStart"/>
      <w:r w:rsidRPr="00E8602F">
        <w:rPr>
          <w:szCs w:val="24"/>
          <w:lang w:val="es-ES_tradnl"/>
        </w:rPr>
        <w:t>Teacapan</w:t>
      </w:r>
      <w:proofErr w:type="spellEnd"/>
      <w:r w:rsidRPr="00E8602F">
        <w:rPr>
          <w:szCs w:val="24"/>
          <w:lang w:val="es-ES_tradnl"/>
        </w:rPr>
        <w:t xml:space="preserve"> y Río Cañas en el municipio de </w:t>
      </w:r>
      <w:proofErr w:type="spellStart"/>
      <w:r w:rsidRPr="00E8602F">
        <w:rPr>
          <w:szCs w:val="24"/>
          <w:lang w:val="es-ES_tradnl"/>
        </w:rPr>
        <w:t>Escuinapa</w:t>
      </w:r>
      <w:proofErr w:type="spellEnd"/>
      <w:r w:rsidRPr="00E8602F">
        <w:rPr>
          <w:szCs w:val="24"/>
          <w:lang w:val="es-ES_tradnl"/>
        </w:rPr>
        <w:t xml:space="preserve">, Laguna de Santa María, Laguna de </w:t>
      </w:r>
      <w:proofErr w:type="spellStart"/>
      <w:r w:rsidRPr="00E8602F">
        <w:rPr>
          <w:szCs w:val="24"/>
          <w:lang w:val="es-ES_tradnl"/>
        </w:rPr>
        <w:t>Topolobampo</w:t>
      </w:r>
      <w:proofErr w:type="spellEnd"/>
      <w:r w:rsidRPr="00E8602F">
        <w:rPr>
          <w:szCs w:val="24"/>
          <w:lang w:val="es-ES_tradnl"/>
        </w:rPr>
        <w:t xml:space="preserve"> y Laguna de </w:t>
      </w:r>
      <w:proofErr w:type="spellStart"/>
      <w:r w:rsidRPr="00E8602F">
        <w:rPr>
          <w:szCs w:val="24"/>
          <w:lang w:val="es-ES_tradnl"/>
        </w:rPr>
        <w:t>Ohuira</w:t>
      </w:r>
      <w:proofErr w:type="spellEnd"/>
      <w:r w:rsidRPr="00E8602F">
        <w:rPr>
          <w:szCs w:val="24"/>
          <w:lang w:val="es-ES_tradnl"/>
        </w:rPr>
        <w:t xml:space="preserve"> en el municipio de Ahome.</w:t>
      </w:r>
    </w:p>
    <w:p w:rsidR="00B21AD6" w:rsidRPr="00E8602F" w:rsidRDefault="00B21AD6" w:rsidP="00B21AD6">
      <w:pPr>
        <w:pStyle w:val="Texto"/>
        <w:tabs>
          <w:tab w:val="right" w:leader="dot" w:pos="8827"/>
        </w:tabs>
        <w:rPr>
          <w:szCs w:val="24"/>
          <w:lang w:val="es-ES_tradnl"/>
        </w:rPr>
      </w:pPr>
      <w:r>
        <w:rPr>
          <w:szCs w:val="24"/>
          <w:lang w:val="es-ES_tradnl"/>
        </w:rPr>
        <w:tab/>
      </w:r>
    </w:p>
    <w:p w:rsidR="00B21AD6" w:rsidRPr="00E8602F" w:rsidRDefault="00B21AD6" w:rsidP="00B21AD6">
      <w:pPr>
        <w:pStyle w:val="Texto"/>
        <w:spacing w:line="224" w:lineRule="exact"/>
        <w:rPr>
          <w:szCs w:val="24"/>
          <w:lang w:val="es-ES_tradnl"/>
        </w:rPr>
      </w:pPr>
      <w:r w:rsidRPr="00E8602F">
        <w:rPr>
          <w:szCs w:val="24"/>
          <w:lang w:val="es-ES_tradnl"/>
        </w:rPr>
        <w:lastRenderedPageBreak/>
        <w:t xml:space="preserve">Veracruz: Laguna de la Costa en el municipio de Pánuco; Manantial Ojo de Agua en los municipios de Orizaba e </w:t>
      </w:r>
      <w:proofErr w:type="spellStart"/>
      <w:r w:rsidRPr="00E8602F">
        <w:rPr>
          <w:szCs w:val="24"/>
          <w:lang w:val="es-ES_tradnl"/>
        </w:rPr>
        <w:t>Ixtaczoquitlán</w:t>
      </w:r>
      <w:proofErr w:type="spellEnd"/>
      <w:r w:rsidRPr="00E8602F">
        <w:rPr>
          <w:szCs w:val="24"/>
          <w:lang w:val="es-ES_tradnl"/>
        </w:rPr>
        <w:t xml:space="preserve">; Manantiales La Cañada y Rancho Nuevo en el municipio de Alto Lucero; Manantiales El Pocito, Rincón de las Águilas y Arroyo Escondido en el municipio de Banderilla; Manantiales Los </w:t>
      </w:r>
      <w:proofErr w:type="spellStart"/>
      <w:r w:rsidRPr="00E8602F">
        <w:rPr>
          <w:szCs w:val="24"/>
          <w:lang w:val="es-ES_tradnl"/>
        </w:rPr>
        <w:t>Amelitos</w:t>
      </w:r>
      <w:proofErr w:type="spellEnd"/>
      <w:r w:rsidRPr="00E8602F">
        <w:rPr>
          <w:szCs w:val="24"/>
          <w:lang w:val="es-ES_tradnl"/>
        </w:rPr>
        <w:t xml:space="preserve">, Cerro de Nacimiento y La Poza en el municipio de </w:t>
      </w:r>
      <w:proofErr w:type="spellStart"/>
      <w:r w:rsidRPr="00E8602F">
        <w:rPr>
          <w:szCs w:val="24"/>
          <w:lang w:val="es-ES_tradnl"/>
        </w:rPr>
        <w:t>Altotonga</w:t>
      </w:r>
      <w:proofErr w:type="spellEnd"/>
      <w:r w:rsidRPr="00E8602F">
        <w:rPr>
          <w:szCs w:val="24"/>
          <w:lang w:val="es-ES_tradnl"/>
        </w:rPr>
        <w:t xml:space="preserve">; Manantial </w:t>
      </w:r>
      <w:proofErr w:type="spellStart"/>
      <w:r w:rsidRPr="00E8602F">
        <w:rPr>
          <w:szCs w:val="24"/>
          <w:lang w:val="es-ES_tradnl"/>
        </w:rPr>
        <w:t>Matacatzintla</w:t>
      </w:r>
      <w:proofErr w:type="spellEnd"/>
      <w:r w:rsidRPr="00E8602F">
        <w:rPr>
          <w:szCs w:val="24"/>
          <w:lang w:val="es-ES_tradnl"/>
        </w:rPr>
        <w:t xml:space="preserve"> en el municipio de Catemaco; Manantial El Rincón de Chapultepec en el municipio de </w:t>
      </w:r>
      <w:proofErr w:type="spellStart"/>
      <w:r w:rsidRPr="00E8602F">
        <w:rPr>
          <w:szCs w:val="24"/>
          <w:lang w:val="es-ES_tradnl"/>
        </w:rPr>
        <w:t>Coacoatzintla</w:t>
      </w:r>
      <w:proofErr w:type="spellEnd"/>
      <w:r w:rsidRPr="00E8602F">
        <w:rPr>
          <w:szCs w:val="24"/>
          <w:lang w:val="es-ES_tradnl"/>
        </w:rPr>
        <w:t xml:space="preserve">; Manantiales Ojo de Agua, Las Lajas y Los Bonilla en el municipio de Coatepec; Manantial Dos Cruces en el municipio de </w:t>
      </w:r>
      <w:proofErr w:type="spellStart"/>
      <w:r w:rsidRPr="00E8602F">
        <w:rPr>
          <w:szCs w:val="24"/>
          <w:lang w:val="es-ES_tradnl"/>
        </w:rPr>
        <w:t>Comapa</w:t>
      </w:r>
      <w:proofErr w:type="spellEnd"/>
      <w:r w:rsidRPr="00E8602F">
        <w:rPr>
          <w:szCs w:val="24"/>
          <w:lang w:val="es-ES_tradnl"/>
        </w:rPr>
        <w:t xml:space="preserve">; Manantial Las Tortugas en el municipio de Cuitláhuac; Manantial El Chorro en el municipio </w:t>
      </w:r>
      <w:r>
        <w:rPr>
          <w:szCs w:val="24"/>
          <w:lang w:val="es-ES_tradnl"/>
        </w:rPr>
        <w:t xml:space="preserve"> </w:t>
      </w:r>
      <w:r w:rsidRPr="00E8602F">
        <w:rPr>
          <w:szCs w:val="24"/>
          <w:lang w:val="es-ES_tradnl"/>
        </w:rPr>
        <w:t xml:space="preserve">de </w:t>
      </w:r>
      <w:proofErr w:type="spellStart"/>
      <w:r w:rsidRPr="00E8602F">
        <w:rPr>
          <w:szCs w:val="24"/>
          <w:lang w:val="es-ES_tradnl"/>
        </w:rPr>
        <w:t>Chicontepec</w:t>
      </w:r>
      <w:proofErr w:type="spellEnd"/>
      <w:r w:rsidRPr="00E8602F">
        <w:rPr>
          <w:szCs w:val="24"/>
          <w:lang w:val="es-ES_tradnl"/>
        </w:rPr>
        <w:t xml:space="preserve">; Manantiales El Resumidero, El Chico, de Vaquerías, El Castillo y La Represa en el municipio de Emiliano Zapata; Manantiales </w:t>
      </w:r>
      <w:proofErr w:type="spellStart"/>
      <w:r w:rsidRPr="00E8602F">
        <w:rPr>
          <w:szCs w:val="24"/>
          <w:lang w:val="es-ES_tradnl"/>
        </w:rPr>
        <w:t>Axol</w:t>
      </w:r>
      <w:proofErr w:type="spellEnd"/>
      <w:r w:rsidRPr="00E8602F">
        <w:rPr>
          <w:szCs w:val="24"/>
          <w:lang w:val="es-ES_tradnl"/>
        </w:rPr>
        <w:t xml:space="preserve">, </w:t>
      </w:r>
      <w:proofErr w:type="spellStart"/>
      <w:r w:rsidRPr="00E8602F">
        <w:rPr>
          <w:szCs w:val="24"/>
          <w:lang w:val="es-ES_tradnl"/>
        </w:rPr>
        <w:t>Coxolo</w:t>
      </w:r>
      <w:proofErr w:type="spellEnd"/>
      <w:r w:rsidRPr="00E8602F">
        <w:rPr>
          <w:szCs w:val="24"/>
          <w:lang w:val="es-ES_tradnl"/>
        </w:rPr>
        <w:t xml:space="preserve"> y </w:t>
      </w:r>
      <w:proofErr w:type="spellStart"/>
      <w:r w:rsidRPr="00E8602F">
        <w:rPr>
          <w:szCs w:val="24"/>
          <w:lang w:val="es-ES_tradnl"/>
        </w:rPr>
        <w:t>Tepetzingo</w:t>
      </w:r>
      <w:proofErr w:type="spellEnd"/>
      <w:r w:rsidRPr="00E8602F">
        <w:rPr>
          <w:szCs w:val="24"/>
          <w:lang w:val="es-ES_tradnl"/>
        </w:rPr>
        <w:t xml:space="preserve"> en el municipio de Huatusco; Manantiales Pozo de Piedra y El Lindero en el municipio de </w:t>
      </w:r>
      <w:proofErr w:type="spellStart"/>
      <w:r w:rsidRPr="00E8602F">
        <w:rPr>
          <w:szCs w:val="24"/>
          <w:lang w:val="es-ES_tradnl"/>
        </w:rPr>
        <w:t>Huayacocotla</w:t>
      </w:r>
      <w:proofErr w:type="spellEnd"/>
      <w:r w:rsidRPr="00E8602F">
        <w:rPr>
          <w:szCs w:val="24"/>
          <w:lang w:val="es-ES_tradnl"/>
        </w:rPr>
        <w:t xml:space="preserve">; Manantiales El Naranjo, Arroyo El Rincón, Arroyo </w:t>
      </w:r>
      <w:r>
        <w:rPr>
          <w:szCs w:val="24"/>
          <w:lang w:val="es-ES_tradnl"/>
        </w:rPr>
        <w:t xml:space="preserve"> </w:t>
      </w:r>
      <w:r w:rsidRPr="00E8602F">
        <w:rPr>
          <w:szCs w:val="24"/>
          <w:lang w:val="es-ES_tradnl"/>
        </w:rPr>
        <w:t xml:space="preserve">El Pozo y </w:t>
      </w:r>
      <w:proofErr w:type="spellStart"/>
      <w:r w:rsidRPr="00E8602F">
        <w:rPr>
          <w:szCs w:val="24"/>
          <w:lang w:val="es-ES_tradnl"/>
        </w:rPr>
        <w:t>Tezacobalt</w:t>
      </w:r>
      <w:proofErr w:type="spellEnd"/>
      <w:r w:rsidRPr="00E8602F">
        <w:rPr>
          <w:szCs w:val="24"/>
          <w:lang w:val="es-ES_tradnl"/>
        </w:rPr>
        <w:t xml:space="preserve"> en el municipio de </w:t>
      </w:r>
      <w:proofErr w:type="spellStart"/>
      <w:r w:rsidRPr="00E8602F">
        <w:rPr>
          <w:szCs w:val="24"/>
          <w:lang w:val="es-ES_tradnl"/>
        </w:rPr>
        <w:t>Ixhuacán</w:t>
      </w:r>
      <w:proofErr w:type="spellEnd"/>
      <w:r w:rsidRPr="00E8602F">
        <w:rPr>
          <w:szCs w:val="24"/>
          <w:lang w:val="es-ES_tradnl"/>
        </w:rPr>
        <w:t xml:space="preserve"> de los Reyes; Manantiales Dos Arroyos y Los Berros en el municipio de </w:t>
      </w:r>
      <w:proofErr w:type="spellStart"/>
      <w:r w:rsidRPr="00E8602F">
        <w:rPr>
          <w:szCs w:val="24"/>
          <w:lang w:val="es-ES_tradnl"/>
        </w:rPr>
        <w:t>Ixtaczoquitlán</w:t>
      </w:r>
      <w:proofErr w:type="spellEnd"/>
      <w:r w:rsidRPr="00E8602F">
        <w:rPr>
          <w:szCs w:val="24"/>
          <w:lang w:val="es-ES_tradnl"/>
        </w:rPr>
        <w:t xml:space="preserve">; Manantiales </w:t>
      </w:r>
      <w:proofErr w:type="spellStart"/>
      <w:r w:rsidRPr="00E8602F">
        <w:rPr>
          <w:szCs w:val="24"/>
          <w:lang w:val="es-ES_tradnl"/>
        </w:rPr>
        <w:t>Tlacuilalostoc</w:t>
      </w:r>
      <w:proofErr w:type="spellEnd"/>
      <w:r w:rsidRPr="00E8602F">
        <w:rPr>
          <w:szCs w:val="24"/>
          <w:lang w:val="es-ES_tradnl"/>
        </w:rPr>
        <w:t xml:space="preserve">, </w:t>
      </w:r>
      <w:proofErr w:type="spellStart"/>
      <w:r w:rsidRPr="00E8602F">
        <w:rPr>
          <w:szCs w:val="24"/>
          <w:lang w:val="es-ES_tradnl"/>
        </w:rPr>
        <w:t>Nixcamalonía</w:t>
      </w:r>
      <w:proofErr w:type="spellEnd"/>
      <w:r w:rsidRPr="00E8602F">
        <w:rPr>
          <w:szCs w:val="24"/>
          <w:lang w:val="es-ES_tradnl"/>
        </w:rPr>
        <w:t xml:space="preserve"> y Arroyo </w:t>
      </w:r>
      <w:proofErr w:type="spellStart"/>
      <w:r w:rsidRPr="00E8602F">
        <w:rPr>
          <w:szCs w:val="24"/>
          <w:lang w:val="es-ES_tradnl"/>
        </w:rPr>
        <w:t>Tlacuilalostoc</w:t>
      </w:r>
      <w:proofErr w:type="spellEnd"/>
      <w:r w:rsidRPr="00E8602F">
        <w:rPr>
          <w:szCs w:val="24"/>
          <w:lang w:val="es-ES_tradnl"/>
        </w:rPr>
        <w:t xml:space="preserve"> en el municipio de </w:t>
      </w:r>
      <w:proofErr w:type="spellStart"/>
      <w:r w:rsidRPr="00E8602F">
        <w:rPr>
          <w:szCs w:val="24"/>
          <w:lang w:val="es-ES_tradnl"/>
        </w:rPr>
        <w:t>Jalacingo</w:t>
      </w:r>
      <w:proofErr w:type="spellEnd"/>
      <w:r w:rsidRPr="00E8602F">
        <w:rPr>
          <w:szCs w:val="24"/>
          <w:lang w:val="es-ES_tradnl"/>
        </w:rPr>
        <w:t xml:space="preserve">; Manantial Corazón Poniente en el municipio de Jilotepec; Manantial </w:t>
      </w:r>
      <w:proofErr w:type="spellStart"/>
      <w:r w:rsidRPr="00E8602F">
        <w:rPr>
          <w:szCs w:val="24"/>
          <w:lang w:val="es-ES_tradnl"/>
        </w:rPr>
        <w:t>Chicahuaxtla</w:t>
      </w:r>
      <w:proofErr w:type="spellEnd"/>
      <w:r w:rsidRPr="00E8602F">
        <w:rPr>
          <w:szCs w:val="24"/>
          <w:lang w:val="es-ES_tradnl"/>
        </w:rPr>
        <w:t xml:space="preserve"> en el municipio de Maltrata; Manantial El Coralillo en el municipio de Miahuatlán; Manantiales Las Lajas y La Lima en el municipio de Misantla; Manantial Las Matillas en el municipio de </w:t>
      </w:r>
      <w:proofErr w:type="spellStart"/>
      <w:r w:rsidRPr="00E8602F">
        <w:rPr>
          <w:szCs w:val="24"/>
          <w:lang w:val="es-ES_tradnl"/>
        </w:rPr>
        <w:t>Naolinco</w:t>
      </w:r>
      <w:proofErr w:type="spellEnd"/>
      <w:r w:rsidRPr="00E8602F">
        <w:rPr>
          <w:szCs w:val="24"/>
          <w:lang w:val="es-ES_tradnl"/>
        </w:rPr>
        <w:t xml:space="preserve">; Manantial Piedra Gacha en el municipio de Nogales; Manantial Cofre de Perote en el municipio de Perote; Manantial el Infiernillo en el municipio de Puente Nacional; Manantiales </w:t>
      </w:r>
      <w:proofErr w:type="spellStart"/>
      <w:r w:rsidRPr="00E8602F">
        <w:rPr>
          <w:szCs w:val="24"/>
          <w:lang w:val="es-ES_tradnl"/>
        </w:rPr>
        <w:t>Talixco</w:t>
      </w:r>
      <w:proofErr w:type="spellEnd"/>
      <w:r w:rsidRPr="00E8602F">
        <w:rPr>
          <w:szCs w:val="24"/>
          <w:lang w:val="es-ES_tradnl"/>
        </w:rPr>
        <w:t xml:space="preserve">, El Salto y Piletas en el municipio de Rafael Lucio; Manantiales </w:t>
      </w:r>
      <w:proofErr w:type="spellStart"/>
      <w:r w:rsidRPr="00E8602F">
        <w:rPr>
          <w:szCs w:val="24"/>
          <w:lang w:val="es-ES_tradnl"/>
        </w:rPr>
        <w:t>1o</w:t>
      </w:r>
      <w:proofErr w:type="spellEnd"/>
      <w:r w:rsidRPr="00E8602F">
        <w:rPr>
          <w:szCs w:val="24"/>
          <w:lang w:val="es-ES_tradnl"/>
        </w:rPr>
        <w:t xml:space="preserve">. de Mayo, Nacimiento de </w:t>
      </w:r>
      <w:proofErr w:type="spellStart"/>
      <w:r w:rsidRPr="00E8602F">
        <w:rPr>
          <w:szCs w:val="24"/>
          <w:lang w:val="es-ES_tradnl"/>
        </w:rPr>
        <w:t>Otapan</w:t>
      </w:r>
      <w:proofErr w:type="spellEnd"/>
      <w:r w:rsidRPr="00E8602F">
        <w:rPr>
          <w:szCs w:val="24"/>
          <w:lang w:val="es-ES_tradnl"/>
        </w:rPr>
        <w:t xml:space="preserve">, </w:t>
      </w:r>
      <w:proofErr w:type="spellStart"/>
      <w:r w:rsidRPr="00E8602F">
        <w:rPr>
          <w:szCs w:val="24"/>
          <w:lang w:val="es-ES_tradnl"/>
        </w:rPr>
        <w:t>Avescoma</w:t>
      </w:r>
      <w:proofErr w:type="spellEnd"/>
      <w:r w:rsidRPr="00E8602F">
        <w:rPr>
          <w:szCs w:val="24"/>
          <w:lang w:val="es-ES_tradnl"/>
        </w:rPr>
        <w:t xml:space="preserve">, </w:t>
      </w:r>
      <w:proofErr w:type="spellStart"/>
      <w:r w:rsidRPr="00E8602F">
        <w:rPr>
          <w:szCs w:val="24"/>
          <w:lang w:val="es-ES_tradnl"/>
        </w:rPr>
        <w:t>Tular</w:t>
      </w:r>
      <w:proofErr w:type="spellEnd"/>
      <w:r w:rsidRPr="00E8602F">
        <w:rPr>
          <w:szCs w:val="24"/>
          <w:lang w:val="es-ES_tradnl"/>
        </w:rPr>
        <w:t xml:space="preserve"> I, </w:t>
      </w:r>
      <w:proofErr w:type="spellStart"/>
      <w:r w:rsidRPr="00E8602F">
        <w:rPr>
          <w:szCs w:val="24"/>
          <w:lang w:val="es-ES_tradnl"/>
        </w:rPr>
        <w:t>Tular</w:t>
      </w:r>
      <w:proofErr w:type="spellEnd"/>
      <w:r w:rsidRPr="00E8602F">
        <w:rPr>
          <w:szCs w:val="24"/>
          <w:lang w:val="es-ES_tradnl"/>
        </w:rPr>
        <w:t xml:space="preserve"> II, Tres Chorritos y El Caracol en el municipio de San Andrés Tuxtla; Manantiales El Chorro de Tío Jaime y El Balcón en el municipio de </w:t>
      </w:r>
      <w:proofErr w:type="spellStart"/>
      <w:r w:rsidRPr="00E8602F">
        <w:rPr>
          <w:szCs w:val="24"/>
          <w:lang w:val="es-ES_tradnl"/>
        </w:rPr>
        <w:t>Teocelo</w:t>
      </w:r>
      <w:proofErr w:type="spellEnd"/>
      <w:r w:rsidRPr="00E8602F">
        <w:rPr>
          <w:szCs w:val="24"/>
          <w:lang w:val="es-ES_tradnl"/>
        </w:rPr>
        <w:t xml:space="preserve">; Manantiales Río de Culebras y Dos Pocitos en el municipio de </w:t>
      </w:r>
      <w:proofErr w:type="spellStart"/>
      <w:r w:rsidRPr="00E8602F">
        <w:rPr>
          <w:szCs w:val="24"/>
          <w:lang w:val="es-ES_tradnl"/>
        </w:rPr>
        <w:t>Tonayan</w:t>
      </w:r>
      <w:proofErr w:type="spellEnd"/>
      <w:r w:rsidRPr="00E8602F">
        <w:rPr>
          <w:szCs w:val="24"/>
          <w:lang w:val="es-ES_tradnl"/>
        </w:rPr>
        <w:t xml:space="preserve">; Manantial La Represa en el municipio de Villa Aldama; Manantial El Castillo en el municipio de Xalapa; Manantiales Pozo Santo y Mata de Agua en el municipio de </w:t>
      </w:r>
      <w:proofErr w:type="spellStart"/>
      <w:r w:rsidRPr="00E8602F">
        <w:rPr>
          <w:szCs w:val="24"/>
          <w:lang w:val="es-ES_tradnl"/>
        </w:rPr>
        <w:t>Xico</w:t>
      </w:r>
      <w:proofErr w:type="spellEnd"/>
      <w:r w:rsidRPr="00E8602F">
        <w:rPr>
          <w:szCs w:val="24"/>
          <w:lang w:val="es-ES_tradnl"/>
        </w:rPr>
        <w:t xml:space="preserve">; Río Tonto en los municipios de Tres Valles y Cosamaloapan de Carpio; Río </w:t>
      </w:r>
      <w:proofErr w:type="spellStart"/>
      <w:r w:rsidRPr="00E8602F">
        <w:rPr>
          <w:szCs w:val="24"/>
          <w:lang w:val="es-ES_tradnl"/>
        </w:rPr>
        <w:t>Tecolapan</w:t>
      </w:r>
      <w:proofErr w:type="spellEnd"/>
      <w:r w:rsidRPr="00E8602F">
        <w:rPr>
          <w:szCs w:val="24"/>
          <w:lang w:val="es-ES_tradnl"/>
        </w:rPr>
        <w:t xml:space="preserve"> en los municipios de Ángel R. Cabada, </w:t>
      </w:r>
      <w:proofErr w:type="spellStart"/>
      <w:r w:rsidRPr="00E8602F">
        <w:rPr>
          <w:szCs w:val="24"/>
          <w:lang w:val="es-ES_tradnl"/>
        </w:rPr>
        <w:t>Saltabarranca</w:t>
      </w:r>
      <w:proofErr w:type="spellEnd"/>
      <w:r w:rsidRPr="00E8602F">
        <w:rPr>
          <w:szCs w:val="24"/>
          <w:lang w:val="es-ES_tradnl"/>
        </w:rPr>
        <w:t xml:space="preserve"> y Lerdo de Tejada; Río Papaloapan en los municipios de Tres Valles, </w:t>
      </w:r>
      <w:proofErr w:type="spellStart"/>
      <w:r w:rsidRPr="00E8602F">
        <w:rPr>
          <w:szCs w:val="24"/>
          <w:lang w:val="es-ES_tradnl"/>
        </w:rPr>
        <w:t>Otatitlán</w:t>
      </w:r>
      <w:proofErr w:type="spellEnd"/>
      <w:r w:rsidRPr="00E8602F">
        <w:rPr>
          <w:szCs w:val="24"/>
          <w:lang w:val="es-ES_tradnl"/>
        </w:rPr>
        <w:t xml:space="preserve">, Tlacotalpan, </w:t>
      </w:r>
      <w:proofErr w:type="spellStart"/>
      <w:r w:rsidRPr="00E8602F">
        <w:rPr>
          <w:szCs w:val="24"/>
          <w:lang w:val="es-ES_tradnl"/>
        </w:rPr>
        <w:t>Tuxtilla</w:t>
      </w:r>
      <w:proofErr w:type="spellEnd"/>
      <w:r w:rsidRPr="00E8602F">
        <w:rPr>
          <w:szCs w:val="24"/>
          <w:lang w:val="es-ES_tradnl"/>
        </w:rPr>
        <w:t xml:space="preserve">, </w:t>
      </w:r>
      <w:proofErr w:type="spellStart"/>
      <w:r w:rsidRPr="00E8602F">
        <w:rPr>
          <w:szCs w:val="24"/>
          <w:lang w:val="es-ES_tradnl"/>
        </w:rPr>
        <w:t>Chacaltianguis</w:t>
      </w:r>
      <w:proofErr w:type="spellEnd"/>
      <w:r w:rsidRPr="00E8602F">
        <w:rPr>
          <w:szCs w:val="24"/>
          <w:lang w:val="es-ES_tradnl"/>
        </w:rPr>
        <w:t xml:space="preserve">, Cosamaloapan, Carlos A. Carrillo, Amatitlán y </w:t>
      </w:r>
      <w:proofErr w:type="spellStart"/>
      <w:r w:rsidRPr="00E8602F">
        <w:rPr>
          <w:szCs w:val="24"/>
          <w:lang w:val="es-ES_tradnl"/>
        </w:rPr>
        <w:t>Tlacojalpan</w:t>
      </w:r>
      <w:proofErr w:type="spellEnd"/>
      <w:r w:rsidRPr="00E8602F">
        <w:rPr>
          <w:szCs w:val="24"/>
          <w:lang w:val="es-ES_tradnl"/>
        </w:rPr>
        <w:t xml:space="preserve">; Río Blanco y sus afluentes directos en los municipios de Camerino Z. Mendoza, Córdoba, Fortín, </w:t>
      </w:r>
      <w:proofErr w:type="spellStart"/>
      <w:r w:rsidRPr="00E8602F">
        <w:rPr>
          <w:szCs w:val="24"/>
          <w:lang w:val="es-ES_tradnl"/>
        </w:rPr>
        <w:t>Ixtaczoquitlán</w:t>
      </w:r>
      <w:proofErr w:type="spellEnd"/>
      <w:r w:rsidRPr="00E8602F">
        <w:rPr>
          <w:szCs w:val="24"/>
          <w:lang w:val="es-ES_tradnl"/>
        </w:rPr>
        <w:t>, Nogales, Orizaba, Rafael Delgado y Río Blanco.</w:t>
      </w:r>
    </w:p>
    <w:p w:rsidR="00B21AD6" w:rsidRPr="00E8602F" w:rsidRDefault="00B21AD6" w:rsidP="00B21AD6">
      <w:pPr>
        <w:pStyle w:val="Texto"/>
        <w:spacing w:line="224" w:lineRule="exact"/>
        <w:rPr>
          <w:szCs w:val="24"/>
          <w:lang w:val="es-ES_tradnl"/>
        </w:rPr>
      </w:pPr>
      <w:r w:rsidRPr="00E8602F">
        <w:rPr>
          <w:szCs w:val="24"/>
          <w:lang w:val="es-ES_tradnl"/>
        </w:rPr>
        <w:t>Yucatán: Acuífero Península de Yucatán en todos los municipios del Estado.</w:t>
      </w:r>
    </w:p>
    <w:p w:rsidR="00B21AD6" w:rsidRPr="00E8602F" w:rsidRDefault="00B21AD6" w:rsidP="00B21AD6">
      <w:pPr>
        <w:pStyle w:val="Texto"/>
        <w:tabs>
          <w:tab w:val="right" w:leader="dot" w:pos="8827"/>
        </w:tabs>
        <w:spacing w:line="224" w:lineRule="exact"/>
        <w:rPr>
          <w:szCs w:val="24"/>
          <w:lang w:val="es-ES_tradnl"/>
        </w:rPr>
      </w:pPr>
      <w:r>
        <w:rPr>
          <w:szCs w:val="24"/>
          <w:lang w:val="es-ES_tradnl"/>
        </w:rPr>
        <w:tab/>
      </w:r>
      <w:r w:rsidRPr="00E8602F">
        <w:rPr>
          <w:szCs w:val="24"/>
          <w:lang w:val="es-ES_tradnl"/>
        </w:rPr>
        <w:t>”</w:t>
      </w:r>
    </w:p>
    <w:p w:rsidR="00B21AD6" w:rsidRPr="00E8602F" w:rsidRDefault="00B21AD6" w:rsidP="00B21AD6">
      <w:pPr>
        <w:pStyle w:val="ANOTACION"/>
        <w:spacing w:line="224" w:lineRule="exact"/>
      </w:pPr>
      <w:r w:rsidRPr="00E8602F">
        <w:t>Transitorios</w:t>
      </w:r>
    </w:p>
    <w:p w:rsidR="00B21AD6" w:rsidRPr="00E8602F" w:rsidRDefault="00B21AD6" w:rsidP="00B21AD6">
      <w:pPr>
        <w:pStyle w:val="Texto"/>
        <w:spacing w:line="224" w:lineRule="exact"/>
        <w:rPr>
          <w:szCs w:val="24"/>
          <w:lang w:val="es-ES_tradnl"/>
        </w:rPr>
      </w:pPr>
      <w:bookmarkStart w:id="0" w:name="N_Hlk53785803"/>
      <w:r w:rsidRPr="00E8602F">
        <w:rPr>
          <w:b/>
          <w:szCs w:val="24"/>
          <w:lang w:val="es-ES_tradnl"/>
        </w:rPr>
        <w:t>Primero.</w:t>
      </w:r>
      <w:r w:rsidRPr="00E8602F">
        <w:rPr>
          <w:szCs w:val="24"/>
          <w:lang w:val="es-ES_tradnl"/>
        </w:rPr>
        <w:t xml:space="preserve"> El presente Decreto entrará en vigor a partir del 1 de enero de 2021, salvo la adición de los artículos 244-H y 244-I de la Ley Federal de Derechos, que entrarán en vigor conforme a lo siguiente:</w:t>
      </w:r>
    </w:p>
    <w:p w:rsidR="00B21AD6" w:rsidRPr="00E8602F" w:rsidRDefault="00B21AD6" w:rsidP="00B21AD6">
      <w:pPr>
        <w:pStyle w:val="Texto"/>
        <w:spacing w:line="224" w:lineRule="exact"/>
        <w:ind w:left="1152" w:hanging="432"/>
        <w:rPr>
          <w:szCs w:val="24"/>
          <w:lang w:val="es-ES_tradnl"/>
        </w:rPr>
      </w:pPr>
      <w:r w:rsidRPr="00E8602F">
        <w:rPr>
          <w:szCs w:val="24"/>
          <w:lang w:val="es-ES_tradnl"/>
        </w:rPr>
        <w:t>I.</w:t>
      </w:r>
      <w:r w:rsidRPr="00E8602F">
        <w:rPr>
          <w:szCs w:val="24"/>
          <w:lang w:val="es-ES_tradnl"/>
        </w:rPr>
        <w:tab/>
        <w:t>El 1 de enero de 2024, cuando las concesiones correspondientes se otorguen a más tardar el 30 de noviembre de 2021.</w:t>
      </w:r>
    </w:p>
    <w:p w:rsidR="00B21AD6" w:rsidRPr="00E8602F" w:rsidRDefault="00B21AD6" w:rsidP="00B21AD6">
      <w:pPr>
        <w:pStyle w:val="Texto"/>
        <w:spacing w:line="224" w:lineRule="exact"/>
        <w:ind w:left="1152" w:hanging="432"/>
        <w:rPr>
          <w:szCs w:val="24"/>
          <w:lang w:val="es-ES_tradnl"/>
        </w:rPr>
      </w:pPr>
      <w:r w:rsidRPr="00E8602F">
        <w:rPr>
          <w:szCs w:val="24"/>
          <w:lang w:val="es-ES_tradnl"/>
        </w:rPr>
        <w:t>II.</w:t>
      </w:r>
      <w:r w:rsidRPr="00E8602F">
        <w:rPr>
          <w:szCs w:val="24"/>
          <w:lang w:val="es-ES_tradnl"/>
        </w:rPr>
        <w:tab/>
        <w:t>El 1 de enero de 2025, cuando las concesiones correspondientes se otorguen a partir del 1 de diciembre de 2021.</w:t>
      </w:r>
      <w:bookmarkEnd w:id="0"/>
    </w:p>
    <w:p w:rsidR="00B21AD6" w:rsidRPr="00E8602F" w:rsidRDefault="00B21AD6" w:rsidP="00B21AD6">
      <w:pPr>
        <w:pStyle w:val="Texto"/>
        <w:spacing w:line="224" w:lineRule="exact"/>
        <w:rPr>
          <w:szCs w:val="24"/>
          <w:lang w:val="es-ES_tradnl"/>
        </w:rPr>
      </w:pPr>
      <w:r w:rsidRPr="00E8602F">
        <w:rPr>
          <w:b/>
          <w:szCs w:val="24"/>
          <w:lang w:val="es-ES_tradnl"/>
        </w:rPr>
        <w:t>Segundo.</w:t>
      </w:r>
      <w:r w:rsidRPr="00E8602F">
        <w:rPr>
          <w:szCs w:val="24"/>
          <w:lang w:val="es-ES_tradnl"/>
        </w:rPr>
        <w:t xml:space="preserve"> Durante el año 2021, en materia de derechos se aplicarán las siguientes disposiciones:</w:t>
      </w:r>
    </w:p>
    <w:p w:rsidR="00B21AD6" w:rsidRPr="00E8602F" w:rsidRDefault="00B21AD6" w:rsidP="00B21AD6">
      <w:pPr>
        <w:pStyle w:val="Texto"/>
        <w:spacing w:line="224" w:lineRule="exact"/>
        <w:ind w:left="1152" w:hanging="432"/>
        <w:rPr>
          <w:szCs w:val="24"/>
          <w:lang w:val="es-ES_tradnl"/>
        </w:rPr>
      </w:pPr>
      <w:r w:rsidRPr="00E8602F">
        <w:rPr>
          <w:szCs w:val="24"/>
          <w:lang w:val="es-ES_tradnl"/>
        </w:rPr>
        <w:t>I.</w:t>
      </w:r>
      <w:r w:rsidRPr="00E8602F">
        <w:rPr>
          <w:szCs w:val="24"/>
          <w:lang w:val="es-ES_tradnl"/>
        </w:rPr>
        <w:tab/>
        <w:t>Por el registro de título de técnico o profesional técnico expedidos por Instituciones del Sistema Educativo Nacional que impartan educación del tipo medio superior, así como la expedición de la respectiva cédula profesional, se pagará el 30% del monto que corresponda en términos de las fracciones IV y IX del artículo 185 de la Ley Federal de Derechos.</w:t>
      </w:r>
    </w:p>
    <w:p w:rsidR="00B21AD6" w:rsidRPr="00E8602F" w:rsidRDefault="00B21AD6" w:rsidP="00B21AD6">
      <w:pPr>
        <w:pStyle w:val="Texto"/>
        <w:spacing w:line="224" w:lineRule="exact"/>
        <w:ind w:left="1152" w:hanging="432"/>
        <w:rPr>
          <w:szCs w:val="24"/>
          <w:lang w:val="es-ES_tradnl"/>
        </w:rPr>
      </w:pPr>
      <w:r w:rsidRPr="00E8602F">
        <w:rPr>
          <w:szCs w:val="24"/>
          <w:lang w:val="es-ES_tradnl"/>
        </w:rPr>
        <w:t>II.</w:t>
      </w:r>
      <w:r w:rsidRPr="00E8602F">
        <w:rPr>
          <w:szCs w:val="24"/>
          <w:lang w:val="es-ES_tradnl"/>
        </w:rPr>
        <w:tab/>
        <w:t>Las entidades financieras sujetas a la supervisión de la Comisión Nacional Bancaria y de Valores a que se refiere el artículo 29-D de la Ley Federal de Derechos vigente para el ejercicio fiscal de 2021, con excepción de las instituciones de banca múltiple, en lugar de pagar el derecho por concepto de inspección y vigilancia a que se refiere el citado artículo 29-D, podrán cubrir la cuota que de conformidad con las disposiciones vigentes en el ejercicio fiscal de 2020 hubieren optado por pagar para el referido ejercicio fiscal, más el 4% de dicha cuota. En ningún caso los derechos a pagar para el ejercicio fiscal de 2021 por concepto de inspección y vigilancia, podrán ser inferiores a la cuota mínima establecida para cada sector para el ejercicio fiscal de 2021, conforme a lo previsto en el propio artículo 29-D.</w:t>
      </w:r>
    </w:p>
    <w:p w:rsidR="00B21AD6" w:rsidRPr="00E8602F" w:rsidRDefault="00B21AD6" w:rsidP="00B21AD6">
      <w:pPr>
        <w:pStyle w:val="Texto"/>
        <w:spacing w:line="224" w:lineRule="exact"/>
        <w:ind w:left="1152" w:hanging="432"/>
        <w:rPr>
          <w:szCs w:val="24"/>
          <w:lang w:val="es-ES_tradnl"/>
        </w:rPr>
      </w:pPr>
      <w:r>
        <w:rPr>
          <w:szCs w:val="24"/>
          <w:lang w:val="es-ES_tradnl"/>
        </w:rPr>
        <w:tab/>
      </w:r>
      <w:r w:rsidRPr="00E8602F">
        <w:rPr>
          <w:szCs w:val="24"/>
          <w:lang w:val="es-ES_tradnl"/>
        </w:rPr>
        <w:t>Las entidades financieras a que se refiere el artículo 29-D, fracciones I, III, V, VI, VIII, IX, XI, XIII, XV, XVIII y XIX de la Ley Federal de Derechos que se hayan constituido en el ejercicio fiscal de 2020, podrán optar por pagar la cuota mínima correspondiente para el ejercicio fiscal de 2021 conforme a las citadas fracciones del artículo 29-D, en lugar de pagar el derecho por concepto de inspección y vigilancia en términos de lo dispuesto en tales fracciones de la referida Ley.</w:t>
      </w:r>
    </w:p>
    <w:p w:rsidR="00B21AD6" w:rsidRPr="00E8602F" w:rsidRDefault="00B21AD6" w:rsidP="00B21AD6">
      <w:pPr>
        <w:pStyle w:val="Texto"/>
        <w:spacing w:after="80"/>
        <w:ind w:left="1152" w:hanging="432"/>
        <w:rPr>
          <w:szCs w:val="24"/>
          <w:lang w:val="es-ES_tradnl"/>
        </w:rPr>
      </w:pPr>
      <w:r>
        <w:rPr>
          <w:szCs w:val="24"/>
          <w:lang w:val="es-ES_tradnl"/>
        </w:rPr>
        <w:lastRenderedPageBreak/>
        <w:tab/>
      </w:r>
      <w:r w:rsidRPr="00E8602F">
        <w:rPr>
          <w:szCs w:val="24"/>
          <w:lang w:val="es-ES_tradnl"/>
        </w:rPr>
        <w:t>Tratándose de las casas de bolsa, para determinar la cuota mínima correspondiente al ejercicio fiscal de 2021 para los efectos de la opción a que se refieren los párrafos anteriores, se considerará como capital mínimo requerido para funcionar como casa de bolsa el equivalente en moneda nacional a tres millones de unidades de inversión.</w:t>
      </w:r>
    </w:p>
    <w:p w:rsidR="00B21AD6" w:rsidRPr="00E8602F" w:rsidRDefault="00B21AD6" w:rsidP="00B21AD6">
      <w:pPr>
        <w:pStyle w:val="Texto"/>
        <w:spacing w:after="80"/>
        <w:ind w:left="1152" w:hanging="432"/>
        <w:rPr>
          <w:szCs w:val="24"/>
          <w:lang w:val="es-ES_tradnl"/>
        </w:rPr>
      </w:pPr>
      <w:r w:rsidRPr="00E8602F">
        <w:rPr>
          <w:szCs w:val="24"/>
          <w:lang w:val="es-ES_tradnl"/>
        </w:rPr>
        <w:t>III.</w:t>
      </w:r>
      <w:r w:rsidRPr="00E8602F">
        <w:rPr>
          <w:szCs w:val="24"/>
          <w:lang w:val="es-ES_tradnl"/>
        </w:rPr>
        <w:tab/>
        <w:t>Las instituciones de banca múltiple a que se refiere el artículo 29-D, fracción IV de la Ley Federal de Derechos, en lugar de pagar el derecho por concepto de inspección y vigilancia a que se refiere dicha fracción, podrán optar por pagar la cuota que de conformidad con las disposiciones vigentes en el ejercicio fiscal de 2020 hubieren optado por pagar para dicho ejercicio fiscal, más el 10% del resultado de la suma de los incisos a) y b) de la propia fracción IV del citado artículo 29-D. En ningún caso los derechos a pagar podrán ser inferiores a la cuota mínima establecida para dicho sector para el ejercicio fiscal de 2021, conforme a lo previsto en la mencionada fracción IV del artículo 29-D.</w:t>
      </w:r>
    </w:p>
    <w:p w:rsidR="00B21AD6" w:rsidRPr="00E8602F" w:rsidRDefault="00B21AD6" w:rsidP="00B21AD6">
      <w:pPr>
        <w:pStyle w:val="Texto"/>
        <w:spacing w:after="80"/>
        <w:ind w:left="1152" w:hanging="432"/>
        <w:rPr>
          <w:szCs w:val="24"/>
          <w:lang w:val="es-ES_tradnl"/>
        </w:rPr>
      </w:pPr>
      <w:r>
        <w:rPr>
          <w:szCs w:val="24"/>
          <w:lang w:val="es-ES_tradnl"/>
        </w:rPr>
        <w:tab/>
      </w:r>
      <w:r w:rsidRPr="00E8602F">
        <w:rPr>
          <w:szCs w:val="24"/>
          <w:lang w:val="es-ES_tradnl"/>
        </w:rPr>
        <w:t>Las entidades financieras a que se refiere el párrafo anterior que se hayan constituido en el ejercicio fiscal de 2020, podrán optar por pagar la cuota mínima para el ejercicio fiscal de 2021 conforme a la citada fracción del referido artículo 29-D en lugar de pagar el derecho por concepto de inspección y vigilancia en términos de lo dispuesto en dicha fracción.</w:t>
      </w:r>
    </w:p>
    <w:p w:rsidR="00B21AD6" w:rsidRPr="00E8602F" w:rsidRDefault="00B21AD6" w:rsidP="00B21AD6">
      <w:pPr>
        <w:pStyle w:val="Texto"/>
        <w:spacing w:after="80"/>
        <w:ind w:left="1152" w:hanging="432"/>
        <w:rPr>
          <w:szCs w:val="24"/>
          <w:lang w:val="es-ES_tradnl"/>
        </w:rPr>
      </w:pPr>
      <w:r w:rsidRPr="00E8602F">
        <w:rPr>
          <w:szCs w:val="24"/>
          <w:lang w:val="es-ES_tradnl"/>
        </w:rPr>
        <w:t>IV.</w:t>
      </w:r>
      <w:r w:rsidRPr="00E8602F">
        <w:rPr>
          <w:szCs w:val="24"/>
          <w:lang w:val="es-ES_tradnl"/>
        </w:rPr>
        <w:tab/>
        <w:t>Las bolsas de valores a que se refiere el artículo 29-E, fracción III de la Ley Federal de Derechos vigente para el ejercicio fiscal de 2021, en lugar de pagar el derecho por concepto de inspección y vigilancia a que se refiere el citado artículo 29-E, fracción III, podrán optar por pagar la cantidad equivalente en moneda nacional que resulte de multiplicar 1% por su capital contable. En caso de ejercer la opción a que se refiere la presente fracción, las bolsas de valores deberán estarse a lo dispuesto por el artículo 29-K, fracción II de la Ley Federal</w:t>
      </w:r>
      <w:r>
        <w:rPr>
          <w:szCs w:val="24"/>
          <w:lang w:val="es-ES_tradnl"/>
        </w:rPr>
        <w:t xml:space="preserve"> </w:t>
      </w:r>
      <w:r w:rsidRPr="00E8602F">
        <w:rPr>
          <w:szCs w:val="24"/>
          <w:lang w:val="es-ES_tradnl"/>
        </w:rPr>
        <w:t>de Derechos.</w:t>
      </w:r>
    </w:p>
    <w:p w:rsidR="00B21AD6" w:rsidRPr="00E8602F" w:rsidRDefault="00B21AD6" w:rsidP="00B21AD6">
      <w:pPr>
        <w:pStyle w:val="Texto"/>
        <w:spacing w:after="80"/>
        <w:ind w:left="1152" w:hanging="432"/>
        <w:rPr>
          <w:szCs w:val="24"/>
          <w:lang w:val="es-ES_tradnl"/>
        </w:rPr>
      </w:pPr>
      <w:r w:rsidRPr="00E8602F">
        <w:rPr>
          <w:szCs w:val="24"/>
          <w:lang w:val="es-ES_tradnl"/>
        </w:rPr>
        <w:t>V.</w:t>
      </w:r>
      <w:r w:rsidRPr="00E8602F">
        <w:rPr>
          <w:szCs w:val="24"/>
          <w:lang w:val="es-ES_tradnl"/>
        </w:rPr>
        <w:tab/>
        <w:t>Cuando los contribuyentes ejerzan la opción de pagar los derechos por concepto de inspección y vigilancia en los términos previstos en las fracciones II, III y IV de este artículo y realicen el pago anual durante el primer trimestre del ejercicio fiscal de 2021, no les será aplicable el descuento del 5% establecido en la fracción I del artículo 29-K de la Ley Federal de Derechos.</w:t>
      </w:r>
    </w:p>
    <w:p w:rsidR="00B21AD6" w:rsidRPr="00E8602F" w:rsidRDefault="00B21AD6" w:rsidP="00B21AD6">
      <w:pPr>
        <w:pStyle w:val="Texto"/>
        <w:spacing w:after="80"/>
        <w:ind w:left="1152" w:hanging="432"/>
        <w:rPr>
          <w:szCs w:val="24"/>
          <w:lang w:val="es-ES_tradnl"/>
        </w:rPr>
      </w:pPr>
      <w:r w:rsidRPr="00E8602F">
        <w:rPr>
          <w:szCs w:val="24"/>
          <w:lang w:val="es-ES_tradnl"/>
        </w:rPr>
        <w:t>VI.</w:t>
      </w:r>
      <w:r w:rsidRPr="00E8602F">
        <w:rPr>
          <w:szCs w:val="24"/>
          <w:lang w:val="es-ES_tradnl"/>
        </w:rPr>
        <w:tab/>
        <w:t>Los mexicanos que deseen obtener testamento público abierto en una oficina consular en el extranjero, pagarán el 50% del monto que corresponda en términos de la fracción III del artículo 23 de la Ley Federal de Derechos.</w:t>
      </w:r>
    </w:p>
    <w:p w:rsidR="00B21AD6" w:rsidRPr="00E8602F" w:rsidRDefault="00B21AD6" w:rsidP="00B21AD6">
      <w:pPr>
        <w:pStyle w:val="Texto"/>
        <w:spacing w:after="80"/>
        <w:ind w:left="1152" w:hanging="432"/>
        <w:rPr>
          <w:szCs w:val="24"/>
        </w:rPr>
      </w:pPr>
      <w:r w:rsidRPr="00E8602F">
        <w:rPr>
          <w:szCs w:val="24"/>
        </w:rPr>
        <w:t>VII.</w:t>
      </w:r>
      <w:r w:rsidRPr="00E8602F">
        <w:rPr>
          <w:szCs w:val="24"/>
        </w:rPr>
        <w:tab/>
        <w:t>Para los efectos del derecho especial previsto en el artículo 268 de la Ley Federal de Derechos, en el ejercicio fiscal de 2021, los contribuyentes podrán acreditar contra el derecho especial de referencia, el 50% de los pagos definitivos efectuados por concepto del derecho sobre minería a que se refiere el artículo 263 del ordenamiento citado.</w:t>
      </w:r>
    </w:p>
    <w:p w:rsidR="00B21AD6" w:rsidRPr="00E8602F" w:rsidRDefault="00B21AD6" w:rsidP="00B21AD6">
      <w:pPr>
        <w:pStyle w:val="Texto"/>
        <w:spacing w:after="80"/>
        <w:rPr>
          <w:szCs w:val="24"/>
          <w:lang w:val="es-ES_tradnl"/>
        </w:rPr>
      </w:pPr>
      <w:r w:rsidRPr="00E8602F">
        <w:rPr>
          <w:b/>
          <w:szCs w:val="24"/>
          <w:lang w:val="es-ES_tradnl"/>
        </w:rPr>
        <w:t>Tercero.</w:t>
      </w:r>
      <w:r w:rsidRPr="00E8602F">
        <w:rPr>
          <w:szCs w:val="24"/>
          <w:lang w:val="es-ES_tradnl"/>
        </w:rPr>
        <w:t xml:space="preserve"> Los derechos establecidos en el artículo 244-J de la Ley Federal de Derechos aplicarán a los concesionarios que obtengan una concesión de espectro radioeléctrico mediante proceso de licitación pública para servicios de telecomunicaciones inalámbricos móviles o para aquellos concesionarios que se les autorice la prestación del servicio inalámbrico móvil.</w:t>
      </w:r>
    </w:p>
    <w:p w:rsidR="00B21AD6" w:rsidRPr="00E8602F" w:rsidRDefault="00B21AD6" w:rsidP="00B21AD6">
      <w:pPr>
        <w:pStyle w:val="Texto"/>
        <w:spacing w:after="80"/>
        <w:rPr>
          <w:szCs w:val="24"/>
          <w:lang w:val="es-ES_tradnl"/>
        </w:rPr>
      </w:pPr>
      <w:r w:rsidRPr="00E8602F">
        <w:rPr>
          <w:b/>
          <w:szCs w:val="24"/>
          <w:lang w:val="es-ES_tradnl"/>
        </w:rPr>
        <w:t>Cuarto.</w:t>
      </w:r>
      <w:r w:rsidRPr="00E8602F">
        <w:rPr>
          <w:szCs w:val="24"/>
          <w:lang w:val="es-ES_tradnl"/>
        </w:rPr>
        <w:t xml:space="preserve"> Los contribuyentes a que se refiere el artículo 276 de la Ley Federal de Derechos, que hubieren cambiado de tipo de cuerpo receptor, con motivo de la modificación efectuada en el presente Decreto al artículo 278-A, podrán aplicar durante los ejercicios fiscales que a continuación se indican, las cuotas previstas en el artículo 277-B que les corresponda y en su caso los factores de </w:t>
      </w:r>
      <w:proofErr w:type="spellStart"/>
      <w:r w:rsidRPr="00E8602F">
        <w:rPr>
          <w:szCs w:val="24"/>
          <w:lang w:val="es-ES_tradnl"/>
        </w:rPr>
        <w:t>acreditamiento</w:t>
      </w:r>
      <w:proofErr w:type="spellEnd"/>
      <w:r w:rsidRPr="00E8602F">
        <w:rPr>
          <w:szCs w:val="24"/>
          <w:lang w:val="es-ES_tradnl"/>
        </w:rPr>
        <w:t xml:space="preserve"> contenidos en el artículo 278 del mismo ordenamiento cuando opten por acreditar, en los siguientes porcentajes:</w:t>
      </w:r>
    </w:p>
    <w:tbl>
      <w:tblPr>
        <w:tblW w:w="4320" w:type="dxa"/>
        <w:jc w:val="center"/>
        <w:tblLayout w:type="fixed"/>
        <w:tblCellMar>
          <w:left w:w="72" w:type="dxa"/>
          <w:right w:w="72" w:type="dxa"/>
        </w:tblCellMar>
        <w:tblLook w:val="0000" w:firstRow="0" w:lastRow="0" w:firstColumn="0" w:lastColumn="0" w:noHBand="0" w:noVBand="0"/>
      </w:tblPr>
      <w:tblGrid>
        <w:gridCol w:w="1899"/>
        <w:gridCol w:w="2421"/>
      </w:tblGrid>
      <w:tr w:rsidR="00B21AD6" w:rsidRPr="00E8602F" w:rsidTr="00834A07">
        <w:tblPrEx>
          <w:tblCellMar>
            <w:top w:w="0" w:type="dxa"/>
            <w:bottom w:w="0" w:type="dxa"/>
          </w:tblCellMar>
        </w:tblPrEx>
        <w:trPr>
          <w:cantSplit/>
          <w:jc w:val="center"/>
        </w:trPr>
        <w:tc>
          <w:tcPr>
            <w:tcW w:w="1867"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before="20" w:after="20" w:line="240" w:lineRule="auto"/>
              <w:ind w:firstLine="0"/>
              <w:jc w:val="center"/>
              <w:rPr>
                <w:szCs w:val="24"/>
                <w:lang w:val="es-ES_tradnl"/>
              </w:rPr>
            </w:pPr>
            <w:r w:rsidRPr="00E8602F">
              <w:rPr>
                <w:szCs w:val="24"/>
                <w:lang w:val="es-ES_tradnl"/>
              </w:rPr>
              <w:t>Ejercicio fiscal</w:t>
            </w:r>
          </w:p>
        </w:tc>
        <w:tc>
          <w:tcPr>
            <w:tcW w:w="2381"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before="20" w:after="20" w:line="240" w:lineRule="auto"/>
              <w:ind w:firstLine="0"/>
              <w:jc w:val="center"/>
              <w:rPr>
                <w:szCs w:val="24"/>
                <w:lang w:val="es-ES_tradnl"/>
              </w:rPr>
            </w:pPr>
            <w:r w:rsidRPr="00E8602F">
              <w:rPr>
                <w:szCs w:val="24"/>
                <w:lang w:val="es-ES_tradnl"/>
              </w:rPr>
              <w:t>Porcentaje de</w:t>
            </w:r>
            <w:r>
              <w:rPr>
                <w:szCs w:val="24"/>
                <w:lang w:val="es-ES_tradnl"/>
              </w:rPr>
              <w:t xml:space="preserve"> </w:t>
            </w:r>
            <w:r w:rsidRPr="00E8602F">
              <w:rPr>
                <w:szCs w:val="24"/>
                <w:lang w:val="es-ES_tradnl"/>
              </w:rPr>
              <w:t>aplicación de cuota</w:t>
            </w:r>
          </w:p>
        </w:tc>
      </w:tr>
      <w:tr w:rsidR="00B21AD6" w:rsidRPr="00E8602F" w:rsidTr="00834A07">
        <w:tblPrEx>
          <w:tblCellMar>
            <w:top w:w="0" w:type="dxa"/>
            <w:bottom w:w="0" w:type="dxa"/>
          </w:tblCellMar>
        </w:tblPrEx>
        <w:trPr>
          <w:cantSplit/>
          <w:jc w:val="center"/>
        </w:trPr>
        <w:tc>
          <w:tcPr>
            <w:tcW w:w="1867"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before="20" w:after="20" w:line="240" w:lineRule="auto"/>
              <w:ind w:firstLine="0"/>
              <w:jc w:val="center"/>
              <w:rPr>
                <w:szCs w:val="24"/>
                <w:lang w:val="es-ES_tradnl"/>
              </w:rPr>
            </w:pPr>
            <w:r w:rsidRPr="00E8602F">
              <w:rPr>
                <w:szCs w:val="24"/>
                <w:lang w:val="es-ES_tradnl"/>
              </w:rPr>
              <w:t>2021</w:t>
            </w:r>
          </w:p>
        </w:tc>
        <w:tc>
          <w:tcPr>
            <w:tcW w:w="2381"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before="20" w:after="20" w:line="240" w:lineRule="auto"/>
              <w:ind w:firstLine="0"/>
              <w:jc w:val="center"/>
              <w:rPr>
                <w:szCs w:val="24"/>
                <w:lang w:val="es-ES_tradnl"/>
              </w:rPr>
            </w:pPr>
            <w:r w:rsidRPr="00E8602F">
              <w:rPr>
                <w:szCs w:val="24"/>
                <w:lang w:val="es-ES_tradnl"/>
              </w:rPr>
              <w:t>25%</w:t>
            </w:r>
          </w:p>
        </w:tc>
      </w:tr>
      <w:tr w:rsidR="00B21AD6" w:rsidRPr="00E8602F" w:rsidTr="00834A07">
        <w:tblPrEx>
          <w:tblCellMar>
            <w:top w:w="0" w:type="dxa"/>
            <w:bottom w:w="0" w:type="dxa"/>
          </w:tblCellMar>
        </w:tblPrEx>
        <w:trPr>
          <w:cantSplit/>
          <w:jc w:val="center"/>
        </w:trPr>
        <w:tc>
          <w:tcPr>
            <w:tcW w:w="1867"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before="20" w:after="20" w:line="240" w:lineRule="auto"/>
              <w:ind w:firstLine="0"/>
              <w:jc w:val="center"/>
              <w:rPr>
                <w:szCs w:val="24"/>
                <w:lang w:val="es-ES_tradnl"/>
              </w:rPr>
            </w:pPr>
            <w:r w:rsidRPr="00E8602F">
              <w:rPr>
                <w:szCs w:val="24"/>
                <w:lang w:val="es-ES_tradnl"/>
              </w:rPr>
              <w:t>2022</w:t>
            </w:r>
          </w:p>
        </w:tc>
        <w:tc>
          <w:tcPr>
            <w:tcW w:w="2381"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before="20" w:after="20" w:line="240" w:lineRule="auto"/>
              <w:ind w:firstLine="0"/>
              <w:jc w:val="center"/>
              <w:rPr>
                <w:szCs w:val="24"/>
                <w:lang w:val="es-ES_tradnl"/>
              </w:rPr>
            </w:pPr>
            <w:r w:rsidRPr="00E8602F">
              <w:rPr>
                <w:szCs w:val="24"/>
                <w:lang w:val="es-ES_tradnl"/>
              </w:rPr>
              <w:t>50%</w:t>
            </w:r>
          </w:p>
        </w:tc>
      </w:tr>
      <w:tr w:rsidR="00B21AD6" w:rsidRPr="00E8602F" w:rsidTr="00834A07">
        <w:tblPrEx>
          <w:tblCellMar>
            <w:top w:w="0" w:type="dxa"/>
            <w:bottom w:w="0" w:type="dxa"/>
          </w:tblCellMar>
        </w:tblPrEx>
        <w:trPr>
          <w:cantSplit/>
          <w:jc w:val="center"/>
        </w:trPr>
        <w:tc>
          <w:tcPr>
            <w:tcW w:w="1867"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before="20" w:after="20" w:line="240" w:lineRule="auto"/>
              <w:ind w:firstLine="0"/>
              <w:jc w:val="center"/>
              <w:rPr>
                <w:szCs w:val="24"/>
                <w:lang w:val="es-ES_tradnl"/>
              </w:rPr>
            </w:pPr>
            <w:r w:rsidRPr="00E8602F">
              <w:rPr>
                <w:szCs w:val="24"/>
                <w:lang w:val="es-ES_tradnl"/>
              </w:rPr>
              <w:t>2023</w:t>
            </w:r>
          </w:p>
        </w:tc>
        <w:tc>
          <w:tcPr>
            <w:tcW w:w="2381" w:type="dxa"/>
            <w:tcBorders>
              <w:top w:val="single" w:sz="6" w:space="0" w:color="auto"/>
              <w:left w:val="single" w:sz="6" w:space="0" w:color="auto"/>
              <w:bottom w:val="single" w:sz="6" w:space="0" w:color="auto"/>
              <w:right w:val="single" w:sz="6" w:space="0" w:color="auto"/>
            </w:tcBorders>
            <w:vAlign w:val="center"/>
          </w:tcPr>
          <w:p w:rsidR="00B21AD6" w:rsidRPr="00E8602F" w:rsidRDefault="00B21AD6" w:rsidP="00834A07">
            <w:pPr>
              <w:pStyle w:val="Texto"/>
              <w:spacing w:before="20" w:after="20" w:line="240" w:lineRule="auto"/>
              <w:ind w:firstLine="0"/>
              <w:jc w:val="center"/>
              <w:rPr>
                <w:szCs w:val="24"/>
                <w:lang w:val="es-ES_tradnl"/>
              </w:rPr>
            </w:pPr>
            <w:r w:rsidRPr="00E8602F">
              <w:rPr>
                <w:szCs w:val="24"/>
                <w:lang w:val="es-ES_tradnl"/>
              </w:rPr>
              <w:t>100%</w:t>
            </w:r>
          </w:p>
        </w:tc>
      </w:tr>
    </w:tbl>
    <w:p w:rsidR="00B21AD6" w:rsidRPr="00E8602F" w:rsidRDefault="00B21AD6" w:rsidP="00B21AD6">
      <w:pPr>
        <w:pStyle w:val="Texto"/>
        <w:spacing w:after="0"/>
        <w:rPr>
          <w:szCs w:val="24"/>
        </w:rPr>
      </w:pPr>
    </w:p>
    <w:p w:rsidR="00B21AD6" w:rsidRPr="00E8602F" w:rsidRDefault="00B21AD6" w:rsidP="00B21AD6">
      <w:pPr>
        <w:pStyle w:val="Texto"/>
        <w:spacing w:after="80"/>
        <w:rPr>
          <w:szCs w:val="24"/>
        </w:rPr>
      </w:pPr>
      <w:r w:rsidRPr="00E8602F">
        <w:rPr>
          <w:szCs w:val="24"/>
        </w:rPr>
        <w:t xml:space="preserve">Ciudad de México, a 5 de noviembre de 2020.- </w:t>
      </w:r>
      <w:proofErr w:type="spellStart"/>
      <w:r w:rsidRPr="00E8602F">
        <w:rPr>
          <w:szCs w:val="24"/>
        </w:rPr>
        <w:t>Sen</w:t>
      </w:r>
      <w:proofErr w:type="spellEnd"/>
      <w:r w:rsidRPr="00E8602F">
        <w:rPr>
          <w:szCs w:val="24"/>
        </w:rPr>
        <w:t xml:space="preserve">. </w:t>
      </w:r>
      <w:r w:rsidRPr="00CD7C0B">
        <w:rPr>
          <w:b/>
          <w:szCs w:val="24"/>
        </w:rPr>
        <w:t>Eduardo Ramírez Aguilar</w:t>
      </w:r>
      <w:r w:rsidRPr="00E8602F">
        <w:rPr>
          <w:szCs w:val="24"/>
        </w:rPr>
        <w:t xml:space="preserve">, Presidente.- </w:t>
      </w:r>
      <w:proofErr w:type="spellStart"/>
      <w:r w:rsidRPr="00E8602F">
        <w:rPr>
          <w:szCs w:val="24"/>
        </w:rPr>
        <w:t>Dip</w:t>
      </w:r>
      <w:proofErr w:type="spellEnd"/>
      <w:r w:rsidRPr="00E8602F">
        <w:rPr>
          <w:szCs w:val="24"/>
        </w:rPr>
        <w:t xml:space="preserve">. </w:t>
      </w:r>
      <w:r w:rsidRPr="00CD7C0B">
        <w:rPr>
          <w:b/>
          <w:szCs w:val="24"/>
        </w:rPr>
        <w:t xml:space="preserve">Dulce María Sauri </w:t>
      </w:r>
      <w:proofErr w:type="spellStart"/>
      <w:r w:rsidRPr="00CD7C0B">
        <w:rPr>
          <w:b/>
          <w:szCs w:val="24"/>
        </w:rPr>
        <w:t>Riancho</w:t>
      </w:r>
      <w:proofErr w:type="spellEnd"/>
      <w:r w:rsidRPr="00E8602F">
        <w:rPr>
          <w:szCs w:val="24"/>
        </w:rPr>
        <w:t xml:space="preserve">, Presidenta.- </w:t>
      </w:r>
      <w:proofErr w:type="spellStart"/>
      <w:r w:rsidRPr="00E8602F">
        <w:rPr>
          <w:szCs w:val="24"/>
        </w:rPr>
        <w:t>Sen</w:t>
      </w:r>
      <w:proofErr w:type="spellEnd"/>
      <w:r w:rsidRPr="00E8602F">
        <w:rPr>
          <w:szCs w:val="24"/>
        </w:rPr>
        <w:t xml:space="preserve">. </w:t>
      </w:r>
      <w:r w:rsidRPr="00CD7C0B">
        <w:rPr>
          <w:b/>
          <w:szCs w:val="24"/>
        </w:rPr>
        <w:t>Lilia Margarita Valdez Martínez</w:t>
      </w:r>
      <w:r w:rsidRPr="00E8602F">
        <w:rPr>
          <w:szCs w:val="24"/>
        </w:rPr>
        <w:t xml:space="preserve">, Secretaria.- </w:t>
      </w:r>
      <w:proofErr w:type="spellStart"/>
      <w:r w:rsidRPr="00E8602F">
        <w:rPr>
          <w:szCs w:val="24"/>
        </w:rPr>
        <w:t>Dip</w:t>
      </w:r>
      <w:proofErr w:type="spellEnd"/>
      <w:r w:rsidRPr="00E8602F">
        <w:rPr>
          <w:szCs w:val="24"/>
        </w:rPr>
        <w:t xml:space="preserve">. </w:t>
      </w:r>
      <w:r w:rsidRPr="00CD7C0B">
        <w:rPr>
          <w:b/>
          <w:szCs w:val="24"/>
        </w:rPr>
        <w:t xml:space="preserve">María Guadalupe Díaz </w:t>
      </w:r>
      <w:proofErr w:type="spellStart"/>
      <w:r w:rsidRPr="00CD7C0B">
        <w:rPr>
          <w:b/>
          <w:szCs w:val="24"/>
        </w:rPr>
        <w:t>Avilez</w:t>
      </w:r>
      <w:proofErr w:type="spellEnd"/>
      <w:r w:rsidRPr="00E8602F">
        <w:rPr>
          <w:szCs w:val="24"/>
        </w:rPr>
        <w:t>, Secretaria.- Rúbricas.</w:t>
      </w:r>
      <w:r w:rsidRPr="00E8602F">
        <w:rPr>
          <w:b/>
          <w:szCs w:val="24"/>
        </w:rPr>
        <w:t>"</w:t>
      </w:r>
    </w:p>
    <w:p w:rsidR="00B21AD6" w:rsidRDefault="00B21AD6" w:rsidP="00B21AD6">
      <w:pPr>
        <w:pStyle w:val="Texto"/>
        <w:spacing w:line="234" w:lineRule="exact"/>
        <w:rPr>
          <w:bCs/>
          <w:lang w:val="es-MX" w:eastAsia="es-MX"/>
        </w:rPr>
      </w:pPr>
      <w:r w:rsidRPr="00E8602F">
        <w:rPr>
          <w:szCs w:val="24"/>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Pr>
          <w:szCs w:val="18"/>
          <w:lang w:val="es-MX"/>
        </w:rPr>
        <w:t>a 2 de diciembre de 2020</w:t>
      </w:r>
      <w:r w:rsidRPr="000834D4">
        <w:t xml:space="preserve">.- </w:t>
      </w:r>
      <w:r w:rsidRPr="00455616">
        <w:rPr>
          <w:b/>
          <w:lang w:val="es-MX" w:eastAsia="es-MX"/>
        </w:rPr>
        <w:t>Andrés Manuel López Obrador</w:t>
      </w:r>
      <w:r w:rsidRPr="00455616">
        <w:t xml:space="preserve">.- Rúbrica.- </w:t>
      </w:r>
      <w:r w:rsidRPr="00455616">
        <w:rPr>
          <w:lang w:val="es-MX" w:eastAsia="es-MX"/>
        </w:rPr>
        <w:t xml:space="preserve">La Secretaria de Gobernación, </w:t>
      </w:r>
      <w:r w:rsidRPr="00722E28">
        <w:rPr>
          <w:lang w:val="es-MX" w:eastAsia="es-MX"/>
        </w:rPr>
        <w:t>Dra.</w:t>
      </w:r>
      <w:r w:rsidRPr="00740A44">
        <w:rPr>
          <w:b/>
          <w:lang w:val="es-MX" w:eastAsia="es-MX"/>
        </w:rPr>
        <w:t xml:space="preserve"> </w:t>
      </w:r>
      <w:r w:rsidRPr="00740A44">
        <w:rPr>
          <w:b/>
        </w:rPr>
        <w:t>Olga</w:t>
      </w:r>
      <w:r w:rsidRPr="007D7B94">
        <w:rPr>
          <w:b/>
        </w:rPr>
        <w:t xml:space="preserve"> María del Carmen Sánchez Cordero Dávila</w:t>
      </w:r>
      <w:r>
        <w:t>.-</w:t>
      </w:r>
      <w:r w:rsidRPr="00455616">
        <w:rPr>
          <w:bCs/>
          <w:lang w:val="es-MX" w:eastAsia="es-MX"/>
        </w:rPr>
        <w:t xml:space="preserve"> Rúbrica.</w:t>
      </w:r>
    </w:p>
    <w:p w:rsidR="008F1972" w:rsidRDefault="00B92A05"/>
    <w:sectPr w:rsidR="008F1972" w:rsidSect="00B9560A">
      <w:headerReference w:type="even" r:id="rId7"/>
      <w:headerReference w:type="default" r:id="rId8"/>
      <w:footerReference w:type="even" r:id="rId9"/>
      <w:footerReference w:type="default" r:id="rId10"/>
      <w:headerReference w:type="first" r:id="rId11"/>
      <w:footerReference w:type="first" r:id="rId12"/>
      <w:pgSz w:w="12240" w:h="15840" w:code="1"/>
      <w:pgMar w:top="1152" w:right="1699" w:bottom="1296" w:left="1699" w:header="706" w:footer="706"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92A05" w:rsidRDefault="00B92A05" w:rsidP="008E6C23">
      <w:r>
        <w:separator/>
      </w:r>
    </w:p>
  </w:endnote>
  <w:endnote w:type="continuationSeparator" w:id="0">
    <w:p w:rsidR="00B92A05" w:rsidRDefault="00B92A05" w:rsidP="008E6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6C23" w:rsidRDefault="008E6C2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6C23" w:rsidRDefault="008E6C2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6C23" w:rsidRDefault="008E6C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92A05" w:rsidRDefault="00B92A05" w:rsidP="008E6C23">
      <w:r>
        <w:separator/>
      </w:r>
    </w:p>
  </w:footnote>
  <w:footnote w:type="continuationSeparator" w:id="0">
    <w:p w:rsidR="00B92A05" w:rsidRDefault="00B92A05" w:rsidP="008E6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50E2B" w:rsidRPr="00331838" w:rsidRDefault="00B92A05" w:rsidP="001F3EA1">
    <w:pPr>
      <w:pStyle w:val="Fechas"/>
      <w:rPr>
        <w:rFonts w:cs="Times New Roman"/>
      </w:rPr>
    </w:pPr>
    <w:r w:rsidRPr="00331838">
      <w:rPr>
        <w:rFonts w:cs="Times New Roman"/>
      </w:rPr>
      <w:tab/>
      <w:t>DIARIO OFICIAL</w:t>
    </w:r>
    <w:r w:rsidRPr="00331838">
      <w:rPr>
        <w:rFonts w:cs="Times New Roman"/>
      </w:rPr>
      <w:tab/>
      <w:t>Martes 8 de diciembre de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50E2B" w:rsidRPr="00331838" w:rsidRDefault="00B92A05" w:rsidP="001F3EA1">
    <w:pPr>
      <w:pStyle w:val="Fechas"/>
      <w:rPr>
        <w:rFonts w:cs="Times New Roman"/>
      </w:rPr>
    </w:pPr>
    <w:r w:rsidRPr="00331838">
      <w:rPr>
        <w:rFonts w:cs="Times New Roman"/>
      </w:rPr>
      <w:t>Martes 8 de diciembre de 2020</w:t>
    </w:r>
    <w:r w:rsidRPr="00331838">
      <w:rPr>
        <w:rFonts w:cs="Times New Roman"/>
      </w:rPr>
      <w:tab/>
      <w:t>DIARIO OFICIAL</w:t>
    </w:r>
    <w:r w:rsidR="008E6C23">
      <w:rPr>
        <w:rFonts w:cs="Times New Roman"/>
      </w:rPr>
      <w:t xml:space="preserve">.                   </w:t>
    </w:r>
    <w:hyperlink r:id="rId1" w:history="1">
      <w:r w:rsidR="008E6C23" w:rsidRPr="000622B1">
        <w:rPr>
          <w:rStyle w:val="Hipervnculo"/>
          <w:rFonts w:cs="Times New Roman"/>
        </w:rPr>
        <w:t>www.amcp.mx</w:t>
      </w:r>
    </w:hyperlink>
    <w:bookmarkStart w:id="1" w:name="_GoBack"/>
    <w:bookmarkEnd w:id="1"/>
    <w:r w:rsidR="008E6C23">
      <w:rPr>
        <w:rFonts w:cs="Times New Roman"/>
      </w:rPr>
      <w:t xml:space="preserve"> </w:t>
    </w:r>
    <w:r w:rsidRPr="00331838">
      <w:rPr>
        <w:rFonts w:cs="Times New Roman"/>
      </w:rPr>
      <w:tab/>
    </w:r>
    <w:r>
      <w:rPr>
        <w:rFonts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6C23" w:rsidRDefault="008E6C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724F38"/>
    <w:multiLevelType w:val="hybridMultilevel"/>
    <w:tmpl w:val="CD8ACFA6"/>
    <w:lvl w:ilvl="0" w:tplc="080A0001">
      <w:start w:val="1"/>
      <w:numFmt w:val="bullet"/>
      <w:lvlText w:val=""/>
      <w:lvlJc w:val="left"/>
      <w:pPr>
        <w:ind w:left="708" w:hanging="420"/>
      </w:pPr>
      <w:rPr>
        <w:rFonts w:ascii="Symbol" w:hAnsi="Symbol"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509364CC"/>
    <w:multiLevelType w:val="hybridMultilevel"/>
    <w:tmpl w:val="844E0F14"/>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2" w15:restartNumberingAfterBreak="0">
    <w:nsid w:val="56D02F4F"/>
    <w:multiLevelType w:val="hybridMultilevel"/>
    <w:tmpl w:val="374E0DD4"/>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3" w15:restartNumberingAfterBreak="0">
    <w:nsid w:val="679F1DCA"/>
    <w:multiLevelType w:val="hybridMultilevel"/>
    <w:tmpl w:val="17D002F6"/>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D6"/>
    <w:rsid w:val="00554BD4"/>
    <w:rsid w:val="006423EA"/>
    <w:rsid w:val="008E6C23"/>
    <w:rsid w:val="00A861D5"/>
    <w:rsid w:val="00B21AD6"/>
    <w:rsid w:val="00B92A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5F631CF1"/>
  <w15:chartTrackingRefBased/>
  <w15:docId w15:val="{DBE0D014-F2FD-1547-ABE9-F5403318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AD6"/>
    <w:rPr>
      <w:rFonts w:ascii="Times New Roman" w:eastAsia="Times New Roman" w:hAnsi="Times New Roman"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B21AD6"/>
    <w:pPr>
      <w:spacing w:after="101" w:line="216" w:lineRule="exact"/>
      <w:ind w:firstLine="288"/>
      <w:jc w:val="both"/>
    </w:pPr>
    <w:rPr>
      <w:rFonts w:ascii="Arial" w:hAnsi="Arial" w:cs="Arial"/>
      <w:sz w:val="18"/>
      <w:szCs w:val="20"/>
    </w:rPr>
  </w:style>
  <w:style w:type="paragraph" w:customStyle="1" w:styleId="Fechas">
    <w:name w:val="Fechas"/>
    <w:basedOn w:val="Texto"/>
    <w:autoRedefine/>
    <w:rsid w:val="00B21AD6"/>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B21AD6"/>
    <w:pPr>
      <w:spacing w:before="101" w:after="101" w:line="216" w:lineRule="atLeast"/>
      <w:jc w:val="center"/>
    </w:pPr>
    <w:rPr>
      <w:b/>
      <w:sz w:val="18"/>
      <w:szCs w:val="20"/>
      <w:lang w:val="es-ES_tradnl"/>
    </w:rPr>
  </w:style>
  <w:style w:type="paragraph" w:customStyle="1" w:styleId="Titulo1">
    <w:name w:val="Titulo 1"/>
    <w:basedOn w:val="Texto"/>
    <w:uiPriority w:val="99"/>
    <w:rsid w:val="00B21AD6"/>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B21AD6"/>
    <w:pPr>
      <w:pBdr>
        <w:top w:val="double" w:sz="6" w:space="1" w:color="auto"/>
      </w:pBdr>
      <w:spacing w:line="240" w:lineRule="auto"/>
      <w:ind w:firstLine="0"/>
      <w:outlineLvl w:val="1"/>
    </w:pPr>
    <w:rPr>
      <w:lang w:val="es-MX"/>
    </w:rPr>
  </w:style>
  <w:style w:type="character" w:customStyle="1" w:styleId="TextoCar">
    <w:name w:val="Texto Car"/>
    <w:link w:val="Texto"/>
    <w:locked/>
    <w:rsid w:val="00B21AD6"/>
    <w:rPr>
      <w:rFonts w:ascii="Arial" w:eastAsia="Times New Roman" w:hAnsi="Arial" w:cs="Arial"/>
      <w:sz w:val="18"/>
      <w:szCs w:val="20"/>
      <w:lang w:val="es-ES" w:eastAsia="es-ES"/>
    </w:rPr>
  </w:style>
  <w:style w:type="character" w:customStyle="1" w:styleId="ANOTACIONCar">
    <w:name w:val="ANOTACION Car"/>
    <w:link w:val="ANOTACION"/>
    <w:locked/>
    <w:rsid w:val="00B21AD6"/>
    <w:rPr>
      <w:rFonts w:ascii="Times New Roman" w:eastAsia="Times New Roman" w:hAnsi="Times New Roman" w:cs="Times New Roman"/>
      <w:b/>
      <w:sz w:val="18"/>
      <w:szCs w:val="20"/>
      <w:lang w:val="es-ES_tradnl" w:eastAsia="es-ES"/>
    </w:rPr>
  </w:style>
  <w:style w:type="paragraph" w:styleId="Piedepgina">
    <w:name w:val="footer"/>
    <w:basedOn w:val="Normal"/>
    <w:link w:val="PiedepginaCar"/>
    <w:uiPriority w:val="99"/>
    <w:unhideWhenUsed/>
    <w:rsid w:val="008E6C23"/>
    <w:pPr>
      <w:tabs>
        <w:tab w:val="center" w:pos="4419"/>
        <w:tab w:val="right" w:pos="8838"/>
      </w:tabs>
    </w:pPr>
  </w:style>
  <w:style w:type="character" w:customStyle="1" w:styleId="PiedepginaCar">
    <w:name w:val="Pie de página Car"/>
    <w:basedOn w:val="Fuentedeprrafopredeter"/>
    <w:link w:val="Piedepgina"/>
    <w:uiPriority w:val="99"/>
    <w:rsid w:val="008E6C23"/>
    <w:rPr>
      <w:rFonts w:ascii="Times New Roman" w:eastAsia="Times New Roman" w:hAnsi="Times New Roman" w:cs="Times New Roman"/>
      <w:lang w:val="es-ES" w:eastAsia="es-ES"/>
    </w:rPr>
  </w:style>
  <w:style w:type="paragraph" w:styleId="Encabezado">
    <w:name w:val="header"/>
    <w:basedOn w:val="Normal"/>
    <w:link w:val="EncabezadoCar"/>
    <w:uiPriority w:val="99"/>
    <w:unhideWhenUsed/>
    <w:rsid w:val="008E6C23"/>
    <w:pPr>
      <w:tabs>
        <w:tab w:val="center" w:pos="4419"/>
        <w:tab w:val="right" w:pos="8838"/>
      </w:tabs>
    </w:pPr>
  </w:style>
  <w:style w:type="character" w:customStyle="1" w:styleId="EncabezadoCar">
    <w:name w:val="Encabezado Car"/>
    <w:basedOn w:val="Fuentedeprrafopredeter"/>
    <w:link w:val="Encabezado"/>
    <w:uiPriority w:val="99"/>
    <w:rsid w:val="008E6C23"/>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E6C23"/>
    <w:rPr>
      <w:color w:val="0563C1" w:themeColor="hyperlink"/>
      <w:u w:val="single"/>
    </w:rPr>
  </w:style>
  <w:style w:type="character" w:styleId="Mencinsinresolver">
    <w:name w:val="Unresolved Mention"/>
    <w:basedOn w:val="Fuentedeprrafopredeter"/>
    <w:uiPriority w:val="99"/>
    <w:semiHidden/>
    <w:unhideWhenUsed/>
    <w:rsid w:val="008E6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amcp.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9494</Words>
  <Characters>52221</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CHAMLATY TOLEDO.</dc:creator>
  <cp:keywords/>
  <dc:description/>
  <cp:lastModifiedBy>MIGUEL CHAMLATY TOLEDO.</cp:lastModifiedBy>
  <cp:revision>2</cp:revision>
  <dcterms:created xsi:type="dcterms:W3CDTF">2020-12-08T13:42:00Z</dcterms:created>
  <dcterms:modified xsi:type="dcterms:W3CDTF">2020-12-08T14:06:00Z</dcterms:modified>
</cp:coreProperties>
</file>