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C60F4" w14:textId="77777777" w:rsidR="00D06956" w:rsidRPr="008E0C7F" w:rsidRDefault="00D06956" w:rsidP="00D06956">
      <w:pPr>
        <w:pStyle w:val="ANOTACION"/>
        <w:rPr>
          <w:noProof/>
        </w:rPr>
      </w:pPr>
      <w:r w:rsidRPr="008E0C7F">
        <w:rPr>
          <w:noProof/>
        </w:rPr>
        <w:t>Anexo 3 de la Resolución Miscelánea Fiscal para 2021</w:t>
      </w:r>
    </w:p>
    <w:p w14:paraId="3A80618F" w14:textId="77777777" w:rsidR="00D06956" w:rsidRPr="008E0C7F" w:rsidRDefault="00D06956" w:rsidP="00D06956">
      <w:pPr>
        <w:pStyle w:val="Texto"/>
        <w:ind w:firstLine="0"/>
        <w:jc w:val="center"/>
        <w:rPr>
          <w:b/>
          <w:szCs w:val="18"/>
        </w:rPr>
      </w:pPr>
      <w:r w:rsidRPr="008E0C7F">
        <w:rPr>
          <w:b/>
          <w:szCs w:val="18"/>
        </w:rPr>
        <w:t xml:space="preserve">CRITERIOS NO </w:t>
      </w:r>
      <w:bookmarkStart w:id="0" w:name="_GoBack"/>
      <w:bookmarkEnd w:id="0"/>
      <w:proofErr w:type="spellStart"/>
      <w:r w:rsidRPr="008E0C7F">
        <w:rPr>
          <w:b/>
          <w:szCs w:val="18"/>
        </w:rPr>
        <w:t>VINCULATIVOS</w:t>
      </w:r>
      <w:proofErr w:type="spellEnd"/>
      <w:r w:rsidRPr="008E0C7F">
        <w:rPr>
          <w:b/>
          <w:szCs w:val="18"/>
        </w:rPr>
        <w:t xml:space="preserve"> DE LAS DISPOSICIONES FISCALES</w:t>
      </w:r>
    </w:p>
    <w:p w14:paraId="6A2B7A99" w14:textId="77777777" w:rsidR="00D06956" w:rsidRPr="008E0C7F" w:rsidRDefault="00D06956" w:rsidP="00D06956">
      <w:pPr>
        <w:pStyle w:val="Texto"/>
        <w:spacing w:after="72"/>
        <w:rPr>
          <w:szCs w:val="18"/>
        </w:rPr>
      </w:pPr>
      <w:r w:rsidRPr="008E0C7F">
        <w:rPr>
          <w:b/>
          <w:szCs w:val="18"/>
        </w:rPr>
        <w:t xml:space="preserve">PRIMERO. </w:t>
      </w:r>
      <w:r w:rsidRPr="008E0C7F">
        <w:rPr>
          <w:szCs w:val="18"/>
        </w:rPr>
        <w:t xml:space="preserve">De conformidad con el artículo 33, fracción I, inciso h) del </w:t>
      </w:r>
      <w:proofErr w:type="spellStart"/>
      <w:r w:rsidRPr="008E0C7F">
        <w:rPr>
          <w:szCs w:val="18"/>
        </w:rPr>
        <w:t>CFF</w:t>
      </w:r>
      <w:proofErr w:type="spellEnd"/>
      <w:r w:rsidRPr="008E0C7F">
        <w:rPr>
          <w:szCs w:val="18"/>
        </w:rPr>
        <w:t xml:space="preserve">, en relación con la regla 1.9., fracción IV de la </w:t>
      </w:r>
      <w:proofErr w:type="spellStart"/>
      <w:r w:rsidRPr="008E0C7F">
        <w:rPr>
          <w:szCs w:val="18"/>
        </w:rPr>
        <w:t>RMF</w:t>
      </w:r>
      <w:proofErr w:type="spellEnd"/>
      <w:r w:rsidRPr="008E0C7F">
        <w:rPr>
          <w:szCs w:val="18"/>
        </w:rPr>
        <w:t xml:space="preserve"> 2021, se dan a conocer los criterios no </w:t>
      </w:r>
      <w:proofErr w:type="spellStart"/>
      <w:r w:rsidRPr="008E0C7F">
        <w:rPr>
          <w:szCs w:val="18"/>
        </w:rPr>
        <w:t>vinculativos</w:t>
      </w:r>
      <w:proofErr w:type="spellEnd"/>
      <w:r w:rsidRPr="008E0C7F">
        <w:rPr>
          <w:szCs w:val="18"/>
        </w:rPr>
        <w:t xml:space="preserve"> de las disposiciones fiscales conforme a lo siguiente:</w:t>
      </w:r>
    </w:p>
    <w:p w14:paraId="210B1CA5" w14:textId="77777777" w:rsidR="00D06956" w:rsidRPr="008E0C7F" w:rsidRDefault="00D06956" w:rsidP="00D06956">
      <w:pPr>
        <w:pStyle w:val="Texto"/>
        <w:shd w:val="clear" w:color="auto" w:fill="BFBFBF"/>
        <w:spacing w:after="72"/>
        <w:ind w:firstLine="0"/>
        <w:jc w:val="center"/>
        <w:rPr>
          <w:b/>
          <w:noProof/>
          <w:szCs w:val="18"/>
        </w:rPr>
      </w:pPr>
      <w:r w:rsidRPr="008E0C7F">
        <w:rPr>
          <w:b/>
          <w:noProof/>
          <w:szCs w:val="18"/>
        </w:rPr>
        <w:t>Contenido</w:t>
      </w:r>
    </w:p>
    <w:p w14:paraId="4256B058" w14:textId="77777777" w:rsidR="00D06956" w:rsidRPr="008E0C7F" w:rsidRDefault="00D06956" w:rsidP="00D06956">
      <w:pPr>
        <w:pStyle w:val="Texto"/>
        <w:spacing w:after="72"/>
        <w:rPr>
          <w:b/>
          <w:szCs w:val="18"/>
        </w:rPr>
      </w:pPr>
      <w:r w:rsidRPr="008E0C7F">
        <w:rPr>
          <w:b/>
          <w:szCs w:val="18"/>
        </w:rPr>
        <w:t>APARTADOS:</w:t>
      </w:r>
    </w:p>
    <w:p w14:paraId="12B807F9" w14:textId="77777777" w:rsidR="00D06956" w:rsidRPr="008E0C7F" w:rsidRDefault="00D06956" w:rsidP="00D06956">
      <w:pPr>
        <w:pStyle w:val="Texto"/>
        <w:spacing w:after="72"/>
        <w:ind w:firstLine="0"/>
        <w:jc w:val="center"/>
        <w:rPr>
          <w:b/>
          <w:szCs w:val="18"/>
        </w:rPr>
      </w:pPr>
      <w:r w:rsidRPr="008E0C7F">
        <w:rPr>
          <w:b/>
          <w:szCs w:val="18"/>
        </w:rPr>
        <w:t xml:space="preserve">A. Criterios del </w:t>
      </w:r>
      <w:proofErr w:type="spellStart"/>
      <w:r w:rsidRPr="008E0C7F">
        <w:rPr>
          <w:b/>
          <w:szCs w:val="18"/>
        </w:rPr>
        <w:t>CFF</w:t>
      </w:r>
      <w:proofErr w:type="spellEnd"/>
    </w:p>
    <w:p w14:paraId="3916936E" w14:textId="77777777" w:rsidR="00D06956" w:rsidRPr="008E0C7F" w:rsidRDefault="00D06956" w:rsidP="00D06956">
      <w:pPr>
        <w:pStyle w:val="Texto"/>
        <w:spacing w:after="72"/>
        <w:ind w:left="1728" w:hanging="1440"/>
        <w:rPr>
          <w:szCs w:val="18"/>
        </w:rPr>
      </w:pPr>
      <w:r w:rsidRPr="008E0C7F">
        <w:rPr>
          <w:b/>
          <w:szCs w:val="18"/>
        </w:rPr>
        <w:t>1/</w:t>
      </w:r>
      <w:proofErr w:type="spellStart"/>
      <w:r w:rsidRPr="008E0C7F">
        <w:rPr>
          <w:b/>
          <w:szCs w:val="18"/>
        </w:rPr>
        <w:t>CFF</w:t>
      </w:r>
      <w:proofErr w:type="spellEnd"/>
      <w:r w:rsidRPr="008E0C7F">
        <w:rPr>
          <w:b/>
          <w:szCs w:val="18"/>
        </w:rPr>
        <w:t>/</w:t>
      </w:r>
      <w:proofErr w:type="spellStart"/>
      <w:r w:rsidRPr="008E0C7F">
        <w:rPr>
          <w:b/>
          <w:szCs w:val="18"/>
        </w:rPr>
        <w:t>NV</w:t>
      </w:r>
      <w:proofErr w:type="spellEnd"/>
      <w:r w:rsidRPr="008E0C7F">
        <w:rPr>
          <w:szCs w:val="18"/>
        </w:rPr>
        <w:tab/>
        <w:t xml:space="preserve">Entrega o puesta a disposición del </w:t>
      </w:r>
      <w:proofErr w:type="spellStart"/>
      <w:r w:rsidRPr="008E0C7F">
        <w:rPr>
          <w:szCs w:val="18"/>
        </w:rPr>
        <w:t>CFDI</w:t>
      </w:r>
      <w:proofErr w:type="spellEnd"/>
      <w:r w:rsidRPr="008E0C7F">
        <w:rPr>
          <w:szCs w:val="18"/>
        </w:rPr>
        <w:t>. No se cumple con la obligación cuando el emisor únicamente remite a una página de Internet.</w:t>
      </w:r>
    </w:p>
    <w:p w14:paraId="3222B0BD" w14:textId="77777777" w:rsidR="00D06956" w:rsidRPr="008E0C7F" w:rsidRDefault="00D06956" w:rsidP="00D06956">
      <w:pPr>
        <w:pStyle w:val="Texto"/>
        <w:spacing w:after="72"/>
        <w:ind w:firstLine="0"/>
        <w:jc w:val="center"/>
        <w:rPr>
          <w:szCs w:val="18"/>
        </w:rPr>
      </w:pPr>
      <w:r w:rsidRPr="008E0C7F">
        <w:rPr>
          <w:b/>
          <w:szCs w:val="18"/>
        </w:rPr>
        <w:t xml:space="preserve">B. Criterios de la Ley del </w:t>
      </w:r>
      <w:proofErr w:type="spellStart"/>
      <w:r w:rsidRPr="008E0C7F">
        <w:rPr>
          <w:b/>
          <w:szCs w:val="18"/>
        </w:rPr>
        <w:t>ISR</w:t>
      </w:r>
      <w:proofErr w:type="spellEnd"/>
    </w:p>
    <w:p w14:paraId="77E30AF6" w14:textId="77777777" w:rsidR="00D06956" w:rsidRPr="008E0C7F" w:rsidRDefault="00D06956" w:rsidP="00D06956">
      <w:pPr>
        <w:pStyle w:val="Texto"/>
        <w:spacing w:after="72"/>
        <w:ind w:left="1728" w:hanging="1440"/>
        <w:rPr>
          <w:szCs w:val="18"/>
        </w:rPr>
      </w:pPr>
      <w:r w:rsidRPr="008E0C7F">
        <w:rPr>
          <w:b/>
          <w:szCs w:val="18"/>
        </w:rPr>
        <w:t>1/</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Establecimiento permanente.</w:t>
      </w:r>
    </w:p>
    <w:p w14:paraId="5C288A6F" w14:textId="77777777" w:rsidR="00D06956" w:rsidRPr="008E0C7F" w:rsidRDefault="00D06956" w:rsidP="00D06956">
      <w:pPr>
        <w:pStyle w:val="Texto"/>
        <w:spacing w:after="72"/>
        <w:ind w:left="1728" w:hanging="1440"/>
        <w:rPr>
          <w:szCs w:val="18"/>
        </w:rPr>
      </w:pPr>
      <w:r w:rsidRPr="008E0C7F">
        <w:rPr>
          <w:b/>
          <w:szCs w:val="18"/>
        </w:rPr>
        <w:t>2/</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Enajenación de bienes de activo fijo.</w:t>
      </w:r>
    </w:p>
    <w:p w14:paraId="1A53A2F6" w14:textId="77777777" w:rsidR="00D06956" w:rsidRPr="008E0C7F" w:rsidRDefault="00D06956" w:rsidP="00D06956">
      <w:pPr>
        <w:pStyle w:val="Texto"/>
        <w:spacing w:after="72"/>
        <w:ind w:left="1728" w:hanging="1440"/>
        <w:rPr>
          <w:szCs w:val="18"/>
        </w:rPr>
      </w:pPr>
      <w:r w:rsidRPr="008E0C7F">
        <w:rPr>
          <w:b/>
          <w:szCs w:val="18"/>
        </w:rPr>
        <w:t>3/</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szCs w:val="18"/>
        </w:rPr>
        <w:tab/>
        <w:t>Reservas para fondos de pensiones o jubilaciones. No son deducibles los intereses derivados de la inversión o reinversión de los fondos.</w:t>
      </w:r>
    </w:p>
    <w:p w14:paraId="159F7AA8" w14:textId="77777777" w:rsidR="00D06956" w:rsidRPr="008E0C7F" w:rsidRDefault="00D06956" w:rsidP="00D06956">
      <w:pPr>
        <w:pStyle w:val="Texto"/>
        <w:spacing w:after="72"/>
        <w:ind w:left="1728" w:hanging="1440"/>
        <w:rPr>
          <w:szCs w:val="18"/>
        </w:rPr>
      </w:pPr>
      <w:r w:rsidRPr="008E0C7F">
        <w:rPr>
          <w:b/>
          <w:szCs w:val="18"/>
        </w:rPr>
        <w:t>4/</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Regalías por activos intangibles originados en México, pagadas a partes relacionadas residentes en el extranjero.</w:t>
      </w:r>
    </w:p>
    <w:p w14:paraId="223136DB" w14:textId="77777777" w:rsidR="00D06956" w:rsidRPr="008E0C7F" w:rsidRDefault="00D06956" w:rsidP="00D06956">
      <w:pPr>
        <w:pStyle w:val="Texto"/>
        <w:spacing w:after="72"/>
        <w:ind w:left="1728" w:hanging="1440"/>
        <w:rPr>
          <w:szCs w:val="18"/>
        </w:rPr>
      </w:pPr>
      <w:r w:rsidRPr="008E0C7F">
        <w:rPr>
          <w:b/>
          <w:szCs w:val="18"/>
        </w:rPr>
        <w:t>5/</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Instituciones de fianzas. Pagos por reclamaciones.</w:t>
      </w:r>
    </w:p>
    <w:p w14:paraId="55122F66" w14:textId="77777777" w:rsidR="00D06956" w:rsidRPr="008E0C7F" w:rsidRDefault="00D06956" w:rsidP="00D06956">
      <w:pPr>
        <w:pStyle w:val="Texto"/>
        <w:spacing w:after="72"/>
        <w:ind w:left="1728" w:hanging="1440"/>
        <w:rPr>
          <w:szCs w:val="18"/>
        </w:rPr>
      </w:pPr>
      <w:r w:rsidRPr="008E0C7F">
        <w:rPr>
          <w:b/>
          <w:szCs w:val="18"/>
        </w:rPr>
        <w:t>6/</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Gastos a favor de tercero. No son deducibles aquellos que se realicen a favor de personas con las cuales no se tenga una relación laboral ni presten servicios profesionales.</w:t>
      </w:r>
    </w:p>
    <w:p w14:paraId="35B12C9B" w14:textId="77777777" w:rsidR="00D06956" w:rsidRPr="008E0C7F" w:rsidRDefault="00D06956" w:rsidP="00D06956">
      <w:pPr>
        <w:pStyle w:val="Texto"/>
        <w:spacing w:after="72"/>
        <w:ind w:left="1728" w:hanging="1440"/>
        <w:rPr>
          <w:szCs w:val="18"/>
        </w:rPr>
      </w:pPr>
      <w:r w:rsidRPr="008E0C7F">
        <w:rPr>
          <w:b/>
          <w:szCs w:val="18"/>
        </w:rPr>
        <w:t>7/</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szCs w:val="18"/>
        </w:rPr>
        <w:tab/>
        <w:t>Deducción de Inversiones tratándose de activos fijos.</w:t>
      </w:r>
    </w:p>
    <w:p w14:paraId="6908F3E6" w14:textId="77777777" w:rsidR="00D06956" w:rsidRPr="008E0C7F" w:rsidRDefault="00D06956" w:rsidP="00D06956">
      <w:pPr>
        <w:pStyle w:val="Texto"/>
        <w:spacing w:after="72"/>
        <w:ind w:left="1728" w:hanging="1440"/>
        <w:rPr>
          <w:szCs w:val="18"/>
        </w:rPr>
      </w:pPr>
      <w:r w:rsidRPr="008E0C7F">
        <w:rPr>
          <w:b/>
          <w:szCs w:val="18"/>
        </w:rPr>
        <w:t>8/</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szCs w:val="18"/>
        </w:rPr>
        <w:tab/>
        <w:t xml:space="preserve">Instituciones del sistema financiero. Retención del </w:t>
      </w:r>
      <w:proofErr w:type="spellStart"/>
      <w:r w:rsidRPr="008E0C7F">
        <w:rPr>
          <w:szCs w:val="18"/>
        </w:rPr>
        <w:t>ISR</w:t>
      </w:r>
      <w:proofErr w:type="spellEnd"/>
      <w:r w:rsidRPr="008E0C7F">
        <w:rPr>
          <w:szCs w:val="18"/>
        </w:rPr>
        <w:t xml:space="preserve"> por intereses.</w:t>
      </w:r>
    </w:p>
    <w:p w14:paraId="1781A43C" w14:textId="77777777" w:rsidR="00D06956" w:rsidRPr="008E0C7F" w:rsidRDefault="00D06956" w:rsidP="00D06956">
      <w:pPr>
        <w:pStyle w:val="Texto"/>
        <w:spacing w:after="72"/>
        <w:ind w:left="1728" w:hanging="1440"/>
        <w:rPr>
          <w:szCs w:val="18"/>
        </w:rPr>
      </w:pPr>
      <w:r w:rsidRPr="008E0C7F">
        <w:rPr>
          <w:b/>
          <w:szCs w:val="18"/>
        </w:rPr>
        <w:t>9/</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szCs w:val="18"/>
        </w:rPr>
        <w:tab/>
        <w:t>Desincorporación de sociedades controladas.</w:t>
      </w:r>
    </w:p>
    <w:p w14:paraId="638657EE" w14:textId="77777777" w:rsidR="00D06956" w:rsidRPr="008E0C7F" w:rsidRDefault="00D06956" w:rsidP="00D06956">
      <w:pPr>
        <w:pStyle w:val="Texto"/>
        <w:spacing w:after="72"/>
        <w:ind w:left="1728" w:hanging="1440"/>
        <w:rPr>
          <w:szCs w:val="18"/>
        </w:rPr>
      </w:pPr>
      <w:r w:rsidRPr="008E0C7F">
        <w:rPr>
          <w:b/>
          <w:szCs w:val="18"/>
        </w:rPr>
        <w:t>10/</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 xml:space="preserve">Inversiones realizadas por organizaciones civiles y fideicomisos autorizados para recibir donativos deducibles. </w:t>
      </w:r>
      <w:r w:rsidRPr="008E0C7F">
        <w:rPr>
          <w:b/>
          <w:szCs w:val="18"/>
        </w:rPr>
        <w:t>(Se deroga)</w:t>
      </w:r>
    </w:p>
    <w:p w14:paraId="33E81FE7" w14:textId="77777777" w:rsidR="00D06956" w:rsidRPr="008E0C7F" w:rsidRDefault="00D06956" w:rsidP="00D06956">
      <w:pPr>
        <w:pStyle w:val="Texto"/>
        <w:spacing w:after="72"/>
        <w:ind w:left="1728" w:hanging="1440"/>
        <w:rPr>
          <w:szCs w:val="18"/>
        </w:rPr>
      </w:pPr>
      <w:r w:rsidRPr="008E0C7F">
        <w:rPr>
          <w:b/>
          <w:szCs w:val="18"/>
        </w:rPr>
        <w:t>11/</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Rendimientos de bienes entregados en fideicomiso, que únicamente se destinen a financiar la educación.</w:t>
      </w:r>
    </w:p>
    <w:p w14:paraId="6B1C9D9C" w14:textId="77777777" w:rsidR="00D06956" w:rsidRPr="008E0C7F" w:rsidRDefault="00D06956" w:rsidP="00D06956">
      <w:pPr>
        <w:pStyle w:val="Texto"/>
        <w:spacing w:after="72"/>
        <w:ind w:left="1728" w:hanging="1440"/>
        <w:rPr>
          <w:szCs w:val="18"/>
        </w:rPr>
      </w:pPr>
      <w:r w:rsidRPr="008E0C7F">
        <w:rPr>
          <w:b/>
          <w:szCs w:val="18"/>
        </w:rPr>
        <w:t>12/</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Indemnizaciones por riesgos de trabajo o enfermedades.</w:t>
      </w:r>
    </w:p>
    <w:p w14:paraId="43D74875" w14:textId="77777777" w:rsidR="00D06956" w:rsidRDefault="00D06956" w:rsidP="00D06956">
      <w:pPr>
        <w:pStyle w:val="Texto"/>
        <w:spacing w:after="72"/>
        <w:ind w:left="1728" w:hanging="1440"/>
        <w:rPr>
          <w:szCs w:val="18"/>
        </w:rPr>
      </w:pPr>
      <w:r w:rsidRPr="008E0C7F">
        <w:rPr>
          <w:b/>
          <w:szCs w:val="18"/>
        </w:rPr>
        <w:t>13/</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Enajenación de certificados inmobiliarios.</w:t>
      </w:r>
    </w:p>
    <w:p w14:paraId="350381CD" w14:textId="77777777" w:rsidR="00D06956" w:rsidRPr="008E0C7F" w:rsidRDefault="00D06956" w:rsidP="00D06956">
      <w:pPr>
        <w:pStyle w:val="Texto"/>
        <w:spacing w:after="72"/>
        <w:ind w:left="1728" w:hanging="1440"/>
        <w:rPr>
          <w:szCs w:val="18"/>
        </w:rPr>
      </w:pPr>
      <w:r w:rsidRPr="008E0C7F">
        <w:rPr>
          <w:b/>
          <w:szCs w:val="18"/>
        </w:rPr>
        <w:t>14/</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 xml:space="preserve">Sociedades civiles universales. Ingresos en concepto de alimentos. </w:t>
      </w:r>
      <w:r w:rsidRPr="008E0C7F">
        <w:rPr>
          <w:b/>
          <w:szCs w:val="18"/>
        </w:rPr>
        <w:t>(Se deroga)</w:t>
      </w:r>
    </w:p>
    <w:p w14:paraId="62977262" w14:textId="77777777" w:rsidR="00D06956" w:rsidRPr="008E0C7F" w:rsidRDefault="00D06956" w:rsidP="00D06956">
      <w:pPr>
        <w:pStyle w:val="Texto"/>
        <w:spacing w:after="72"/>
        <w:ind w:left="1728" w:hanging="1440"/>
        <w:rPr>
          <w:szCs w:val="18"/>
        </w:rPr>
      </w:pPr>
      <w:r w:rsidRPr="008E0C7F">
        <w:rPr>
          <w:b/>
          <w:szCs w:val="18"/>
        </w:rPr>
        <w:t>15/</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Aplicación de los artículos de los tratados para evitar la doble tributación que México tiene en vigor, relativos a la imposición sobre sucursales.</w:t>
      </w:r>
    </w:p>
    <w:p w14:paraId="670BFC6E" w14:textId="77777777" w:rsidR="00D06956" w:rsidRPr="008E0C7F" w:rsidRDefault="00D06956" w:rsidP="00D06956">
      <w:pPr>
        <w:pStyle w:val="Texto"/>
        <w:spacing w:after="72"/>
        <w:ind w:left="1728" w:hanging="1440"/>
        <w:rPr>
          <w:szCs w:val="18"/>
        </w:rPr>
      </w:pPr>
      <w:r w:rsidRPr="008E0C7F">
        <w:rPr>
          <w:b/>
          <w:szCs w:val="18"/>
        </w:rPr>
        <w:t>16/</w:t>
      </w:r>
      <w:proofErr w:type="spellStart"/>
      <w:r w:rsidRPr="008E0C7F">
        <w:rPr>
          <w:b/>
          <w:szCs w:val="18"/>
        </w:rPr>
        <w:t>ISR</w:t>
      </w:r>
      <w:proofErr w:type="spellEnd"/>
      <w:r w:rsidRPr="008E0C7F">
        <w:rPr>
          <w:b/>
          <w:szCs w:val="18"/>
        </w:rPr>
        <w:t>/</w:t>
      </w:r>
      <w:proofErr w:type="spellStart"/>
      <w:r w:rsidRPr="008E0C7F">
        <w:rPr>
          <w:b/>
          <w:szCs w:val="18"/>
        </w:rPr>
        <w:t>NV</w:t>
      </w:r>
      <w:proofErr w:type="spellEnd"/>
      <w:r>
        <w:rPr>
          <w:b/>
          <w:szCs w:val="18"/>
        </w:rPr>
        <w:tab/>
      </w:r>
      <w:r w:rsidRPr="008E0C7F">
        <w:rPr>
          <w:szCs w:val="18"/>
        </w:rPr>
        <w:t>Sociedades cooperativas. Salarios y previsión social.</w:t>
      </w:r>
    </w:p>
    <w:p w14:paraId="51DFF834" w14:textId="77777777" w:rsidR="00D06956" w:rsidRPr="008E0C7F" w:rsidRDefault="00D06956" w:rsidP="00D06956">
      <w:pPr>
        <w:pStyle w:val="Texto"/>
        <w:spacing w:after="72"/>
        <w:ind w:left="1728" w:hanging="1440"/>
        <w:rPr>
          <w:szCs w:val="18"/>
        </w:rPr>
      </w:pPr>
      <w:r w:rsidRPr="008E0C7F">
        <w:rPr>
          <w:b/>
          <w:szCs w:val="18"/>
        </w:rPr>
        <w:t>17/</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Indebida deducción de pérdidas por la enajenación de la nuda propiedad de bienes otorgados en usufructo.</w:t>
      </w:r>
    </w:p>
    <w:p w14:paraId="1841C07B" w14:textId="77777777" w:rsidR="00D06956" w:rsidRPr="008E0C7F" w:rsidRDefault="00D06956" w:rsidP="00D06956">
      <w:pPr>
        <w:pStyle w:val="Texto"/>
        <w:spacing w:after="72"/>
        <w:ind w:left="1728" w:hanging="1440"/>
        <w:rPr>
          <w:szCs w:val="18"/>
        </w:rPr>
      </w:pPr>
      <w:r w:rsidRPr="008E0C7F">
        <w:rPr>
          <w:b/>
          <w:szCs w:val="18"/>
        </w:rPr>
        <w:t>18/</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Ganancias obtenidas por residentes en el extranjero en la enajenación de acciones inmobiliarias.</w:t>
      </w:r>
    </w:p>
    <w:p w14:paraId="2D81DD24" w14:textId="77777777" w:rsidR="00D06956" w:rsidRPr="008E0C7F" w:rsidRDefault="00D06956" w:rsidP="00D06956">
      <w:pPr>
        <w:pStyle w:val="Texto"/>
        <w:spacing w:after="72"/>
        <w:ind w:left="1728" w:hanging="1440"/>
        <w:rPr>
          <w:b/>
          <w:szCs w:val="18"/>
        </w:rPr>
      </w:pPr>
      <w:r w:rsidRPr="008E0C7F">
        <w:rPr>
          <w:b/>
          <w:szCs w:val="18"/>
        </w:rPr>
        <w:t>19/</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 xml:space="preserve">Deducción de inventarios congelados. </w:t>
      </w:r>
      <w:r w:rsidRPr="008E0C7F">
        <w:rPr>
          <w:b/>
          <w:szCs w:val="18"/>
        </w:rPr>
        <w:t>(Se deroga)</w:t>
      </w:r>
    </w:p>
    <w:p w14:paraId="6A0D793B" w14:textId="77777777" w:rsidR="00D06956" w:rsidRPr="008E0C7F" w:rsidRDefault="00D06956" w:rsidP="00D06956">
      <w:pPr>
        <w:pStyle w:val="Texto"/>
        <w:spacing w:after="72"/>
        <w:ind w:left="1728" w:hanging="1440"/>
        <w:rPr>
          <w:b/>
          <w:szCs w:val="18"/>
        </w:rPr>
      </w:pPr>
      <w:r w:rsidRPr="008E0C7F">
        <w:rPr>
          <w:b/>
          <w:szCs w:val="18"/>
        </w:rPr>
        <w:t>20/</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Inventarios Negativos.</w:t>
      </w:r>
      <w:r w:rsidRPr="008E0C7F">
        <w:rPr>
          <w:b/>
          <w:szCs w:val="18"/>
        </w:rPr>
        <w:t xml:space="preserve"> (Se deroga)</w:t>
      </w:r>
    </w:p>
    <w:p w14:paraId="21F0AD65" w14:textId="77777777" w:rsidR="00D06956" w:rsidRPr="008E0C7F" w:rsidRDefault="00D06956" w:rsidP="00D06956">
      <w:pPr>
        <w:pStyle w:val="Texto"/>
        <w:spacing w:after="72"/>
        <w:ind w:left="1728" w:hanging="1440"/>
        <w:rPr>
          <w:b/>
          <w:szCs w:val="18"/>
        </w:rPr>
      </w:pPr>
      <w:r w:rsidRPr="008E0C7F">
        <w:rPr>
          <w:b/>
          <w:szCs w:val="18"/>
        </w:rPr>
        <w:t>21/</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Prestación gratuita de un servicio a organizaciones civiles y fideicomisos autorizados para recibir donativos deducibles.</w:t>
      </w:r>
      <w:r w:rsidRPr="008E0C7F">
        <w:rPr>
          <w:b/>
          <w:szCs w:val="18"/>
        </w:rPr>
        <w:t xml:space="preserve"> (Se deroga)</w:t>
      </w:r>
    </w:p>
    <w:p w14:paraId="2938B0D1" w14:textId="77777777" w:rsidR="00D06956" w:rsidRPr="008E0C7F" w:rsidRDefault="00D06956" w:rsidP="00D06956">
      <w:pPr>
        <w:pStyle w:val="Texto"/>
        <w:spacing w:after="72"/>
        <w:ind w:left="1728" w:hanging="1440"/>
        <w:rPr>
          <w:szCs w:val="18"/>
        </w:rPr>
      </w:pPr>
      <w:r w:rsidRPr="008E0C7F">
        <w:rPr>
          <w:b/>
          <w:szCs w:val="18"/>
        </w:rPr>
        <w:t>22/</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Subcontratación. Retención de salarios.</w:t>
      </w:r>
    </w:p>
    <w:p w14:paraId="7EE41372" w14:textId="77777777" w:rsidR="00D06956" w:rsidRPr="008E0C7F" w:rsidRDefault="00D06956" w:rsidP="00D06956">
      <w:pPr>
        <w:pStyle w:val="Texto"/>
        <w:spacing w:after="72"/>
        <w:ind w:left="1728" w:hanging="1440"/>
        <w:rPr>
          <w:szCs w:val="18"/>
        </w:rPr>
      </w:pPr>
      <w:r w:rsidRPr="008E0C7F">
        <w:rPr>
          <w:b/>
          <w:szCs w:val="18"/>
        </w:rPr>
        <w:t>23/</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Simulación de constancias.</w:t>
      </w:r>
    </w:p>
    <w:p w14:paraId="0ECAEE3C" w14:textId="77777777" w:rsidR="00D06956" w:rsidRPr="008E0C7F" w:rsidRDefault="00D06956" w:rsidP="00D06956">
      <w:pPr>
        <w:pStyle w:val="Texto"/>
        <w:spacing w:after="72"/>
        <w:ind w:left="1728" w:hanging="1440"/>
        <w:rPr>
          <w:szCs w:val="18"/>
        </w:rPr>
      </w:pPr>
      <w:r w:rsidRPr="008E0C7F">
        <w:rPr>
          <w:b/>
          <w:szCs w:val="18"/>
        </w:rPr>
        <w:t>24/</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Deducción de pagos a sindicatos.</w:t>
      </w:r>
    </w:p>
    <w:p w14:paraId="1A2223FA" w14:textId="77777777" w:rsidR="00D06956" w:rsidRPr="008E0C7F" w:rsidRDefault="00D06956" w:rsidP="00D06956">
      <w:pPr>
        <w:pStyle w:val="Texto"/>
        <w:spacing w:after="72"/>
        <w:ind w:left="1728" w:hanging="1440"/>
        <w:rPr>
          <w:szCs w:val="18"/>
          <w:lang w:val="pt-BR"/>
        </w:rPr>
      </w:pPr>
      <w:r w:rsidRPr="00223E95">
        <w:rPr>
          <w:b/>
          <w:szCs w:val="18"/>
        </w:rPr>
        <w:t>25/</w:t>
      </w:r>
      <w:proofErr w:type="spellStart"/>
      <w:r w:rsidRPr="00223E95">
        <w:rPr>
          <w:b/>
          <w:szCs w:val="18"/>
        </w:rPr>
        <w:t>ISR</w:t>
      </w:r>
      <w:proofErr w:type="spellEnd"/>
      <w:r w:rsidRPr="00223E95">
        <w:rPr>
          <w:b/>
          <w:szCs w:val="18"/>
        </w:rPr>
        <w:t>/</w:t>
      </w:r>
      <w:proofErr w:type="spellStart"/>
      <w:r w:rsidRPr="00223E95">
        <w:rPr>
          <w:b/>
          <w:szCs w:val="18"/>
        </w:rPr>
        <w:t>NV</w:t>
      </w:r>
      <w:proofErr w:type="spellEnd"/>
      <w:r w:rsidRPr="00223E95">
        <w:rPr>
          <w:b/>
          <w:szCs w:val="18"/>
        </w:rPr>
        <w:tab/>
      </w:r>
      <w:r w:rsidRPr="00223E95">
        <w:rPr>
          <w:szCs w:val="18"/>
          <w:lang w:val="pt-BR"/>
        </w:rPr>
        <w:t xml:space="preserve">Gastos realizados por </w:t>
      </w:r>
      <w:proofErr w:type="spellStart"/>
      <w:r w:rsidRPr="00223E95">
        <w:rPr>
          <w:szCs w:val="18"/>
          <w:lang w:val="pt-BR"/>
        </w:rPr>
        <w:t>actividades</w:t>
      </w:r>
      <w:proofErr w:type="spellEnd"/>
      <w:r w:rsidRPr="00223E95">
        <w:rPr>
          <w:szCs w:val="18"/>
          <w:lang w:val="pt-BR"/>
        </w:rPr>
        <w:t xml:space="preserve"> </w:t>
      </w:r>
      <w:proofErr w:type="spellStart"/>
      <w:r w:rsidRPr="00223E95">
        <w:rPr>
          <w:szCs w:val="18"/>
          <w:lang w:val="pt-BR"/>
        </w:rPr>
        <w:t>comerciales</w:t>
      </w:r>
      <w:proofErr w:type="spellEnd"/>
      <w:r w:rsidRPr="00223E95">
        <w:rPr>
          <w:szCs w:val="18"/>
          <w:lang w:val="pt-BR"/>
        </w:rPr>
        <w:t xml:space="preserve"> contratadas a </w:t>
      </w:r>
      <w:proofErr w:type="spellStart"/>
      <w:r w:rsidRPr="00223E95">
        <w:rPr>
          <w:szCs w:val="18"/>
          <w:lang w:val="pt-BR"/>
        </w:rPr>
        <w:t>un</w:t>
      </w:r>
      <w:proofErr w:type="spellEnd"/>
      <w:r w:rsidRPr="00223E95">
        <w:rPr>
          <w:szCs w:val="18"/>
          <w:lang w:val="pt-BR"/>
        </w:rPr>
        <w:t xml:space="preserve"> Sindicato. </w:t>
      </w:r>
      <w:r w:rsidRPr="00223E95">
        <w:rPr>
          <w:b/>
          <w:szCs w:val="18"/>
        </w:rPr>
        <w:t>(Se deroga)</w:t>
      </w:r>
    </w:p>
    <w:p w14:paraId="2ACAFFCB" w14:textId="77777777" w:rsidR="00D06956" w:rsidRPr="008E0C7F" w:rsidRDefault="00D06956" w:rsidP="00D06956">
      <w:pPr>
        <w:pStyle w:val="Texto"/>
        <w:spacing w:line="232" w:lineRule="exact"/>
        <w:ind w:left="1728" w:hanging="1440"/>
        <w:rPr>
          <w:b/>
          <w:szCs w:val="18"/>
        </w:rPr>
      </w:pPr>
      <w:r w:rsidRPr="008E0C7F">
        <w:rPr>
          <w:b/>
          <w:szCs w:val="18"/>
        </w:rPr>
        <w:t>26/</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 xml:space="preserve">Pérdidas por enajenación de acciones. Obligación de las sociedades controladoras de pagar el </w:t>
      </w:r>
      <w:proofErr w:type="spellStart"/>
      <w:r w:rsidRPr="008E0C7F">
        <w:rPr>
          <w:szCs w:val="18"/>
        </w:rPr>
        <w:t>ISR</w:t>
      </w:r>
      <w:proofErr w:type="spellEnd"/>
      <w:r w:rsidRPr="008E0C7F">
        <w:rPr>
          <w:szCs w:val="18"/>
        </w:rPr>
        <w:t xml:space="preserve"> que se hubiere diferido con motivo de su disminución en la determinación del resultado fiscal consolidado.</w:t>
      </w:r>
    </w:p>
    <w:p w14:paraId="48C3DDA5" w14:textId="77777777" w:rsidR="00D06956" w:rsidRPr="008E0C7F" w:rsidRDefault="00D06956" w:rsidP="00D06956">
      <w:pPr>
        <w:pStyle w:val="Texto"/>
        <w:spacing w:line="232" w:lineRule="exact"/>
        <w:ind w:left="1728" w:hanging="1440"/>
        <w:rPr>
          <w:szCs w:val="18"/>
        </w:rPr>
      </w:pPr>
      <w:r w:rsidRPr="008E0C7F">
        <w:rPr>
          <w:b/>
          <w:szCs w:val="18"/>
        </w:rPr>
        <w:lastRenderedPageBreak/>
        <w:t>27/</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 xml:space="preserve">Previsión social para efectos de la determinación del </w:t>
      </w:r>
      <w:proofErr w:type="spellStart"/>
      <w:r w:rsidRPr="008E0C7F">
        <w:rPr>
          <w:szCs w:val="18"/>
        </w:rPr>
        <w:t>ISR</w:t>
      </w:r>
      <w:proofErr w:type="spellEnd"/>
      <w:r w:rsidRPr="008E0C7F">
        <w:rPr>
          <w:szCs w:val="18"/>
        </w:rPr>
        <w:t>. No puede otorgarse en efectivo o en otros medios equivalentes.</w:t>
      </w:r>
    </w:p>
    <w:p w14:paraId="1D1AE70C" w14:textId="77777777" w:rsidR="00D06956" w:rsidRPr="008E0C7F" w:rsidRDefault="00D06956" w:rsidP="00D06956">
      <w:pPr>
        <w:pStyle w:val="Texto"/>
        <w:spacing w:line="232" w:lineRule="exact"/>
        <w:ind w:left="1728" w:hanging="1440"/>
        <w:rPr>
          <w:szCs w:val="18"/>
        </w:rPr>
      </w:pPr>
      <w:r w:rsidRPr="008E0C7F">
        <w:rPr>
          <w:b/>
          <w:szCs w:val="18"/>
        </w:rPr>
        <w:t>28/</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Inversiones en automóviles. No son deducibles cuando correspondan a automóviles otorgados en comodato y que no son utilizados para la realización de las actividades propias del contribuyente.</w:t>
      </w:r>
    </w:p>
    <w:p w14:paraId="2C1E849D" w14:textId="77777777" w:rsidR="00D06956" w:rsidRPr="008E0C7F" w:rsidRDefault="00D06956" w:rsidP="00D06956">
      <w:pPr>
        <w:pStyle w:val="Texto"/>
        <w:spacing w:line="232" w:lineRule="exact"/>
        <w:ind w:left="1728" w:hanging="1440"/>
        <w:rPr>
          <w:szCs w:val="18"/>
        </w:rPr>
      </w:pPr>
      <w:r w:rsidRPr="008E0C7F">
        <w:rPr>
          <w:b/>
          <w:szCs w:val="18"/>
        </w:rPr>
        <w:t>29/</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Medios de pago en gastos médicos, dentales, por servicios en materia de psicología, nutrición u hospitalarios.</w:t>
      </w:r>
    </w:p>
    <w:p w14:paraId="29D238ED" w14:textId="77777777" w:rsidR="00D06956" w:rsidRPr="008E0C7F" w:rsidRDefault="00D06956" w:rsidP="00D06956">
      <w:pPr>
        <w:pStyle w:val="Texto"/>
        <w:spacing w:line="232" w:lineRule="exact"/>
        <w:ind w:left="1728" w:hanging="1440"/>
        <w:rPr>
          <w:szCs w:val="18"/>
        </w:rPr>
      </w:pPr>
      <w:r w:rsidRPr="008E0C7F">
        <w:rPr>
          <w:b/>
          <w:szCs w:val="18"/>
        </w:rPr>
        <w:t>30/</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Entrega de donativos a instituciones de enseñanza cuando no son onerosos, ni remunerativos.</w:t>
      </w:r>
    </w:p>
    <w:p w14:paraId="00DEB74A" w14:textId="77777777" w:rsidR="00D06956" w:rsidRPr="008E0C7F" w:rsidRDefault="00D06956" w:rsidP="00D06956">
      <w:pPr>
        <w:pStyle w:val="Texto"/>
        <w:spacing w:line="232" w:lineRule="exact"/>
        <w:ind w:left="1728" w:hanging="1440"/>
        <w:rPr>
          <w:szCs w:val="18"/>
        </w:rPr>
      </w:pPr>
      <w:r w:rsidRPr="008E0C7F">
        <w:rPr>
          <w:b/>
          <w:szCs w:val="18"/>
        </w:rPr>
        <w:t>31/</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Costo de lo vendido. Tratándose de servicios derivados de contratos de obra inmueble, no son deducibles los costos correspondientes a ingresos no acumulados en el ejercicio.</w:t>
      </w:r>
    </w:p>
    <w:p w14:paraId="7B2A4787" w14:textId="77777777" w:rsidR="00D06956" w:rsidRPr="008E0C7F" w:rsidRDefault="00D06956" w:rsidP="00D06956">
      <w:pPr>
        <w:pStyle w:val="Texto"/>
        <w:spacing w:line="232" w:lineRule="exact"/>
        <w:ind w:left="1728" w:hanging="1440"/>
        <w:rPr>
          <w:szCs w:val="18"/>
        </w:rPr>
      </w:pPr>
      <w:r w:rsidRPr="008E0C7F">
        <w:rPr>
          <w:b/>
          <w:szCs w:val="18"/>
        </w:rPr>
        <w:t>32/</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Pago de sueldos, salarios o asimilados a estos a través de sindicatos o prestadoras de servicios de subcontratación laboral.</w:t>
      </w:r>
    </w:p>
    <w:p w14:paraId="20070859" w14:textId="77777777" w:rsidR="00D06956" w:rsidRPr="008E0C7F" w:rsidRDefault="00D06956" w:rsidP="00D06956">
      <w:pPr>
        <w:pStyle w:val="Texto"/>
        <w:spacing w:line="232" w:lineRule="exact"/>
        <w:ind w:left="1728" w:hanging="1440"/>
        <w:rPr>
          <w:szCs w:val="18"/>
        </w:rPr>
      </w:pPr>
      <w:r w:rsidRPr="008E0C7F">
        <w:rPr>
          <w:b/>
          <w:szCs w:val="18"/>
        </w:rPr>
        <w:t>33/</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szCs w:val="18"/>
        </w:rPr>
        <w:tab/>
        <w:t>Deducción de bienes de activo fijo objeto de un contrato de arrendamiento financiero.</w:t>
      </w:r>
    </w:p>
    <w:p w14:paraId="48D7F88D" w14:textId="77777777" w:rsidR="00D06956" w:rsidRPr="008E0C7F" w:rsidRDefault="00D06956" w:rsidP="00D06956">
      <w:pPr>
        <w:pStyle w:val="Texto"/>
        <w:spacing w:line="232" w:lineRule="exact"/>
        <w:ind w:left="1728" w:hanging="1440"/>
        <w:rPr>
          <w:szCs w:val="18"/>
        </w:rPr>
      </w:pPr>
      <w:r w:rsidRPr="008E0C7F">
        <w:rPr>
          <w:b/>
          <w:szCs w:val="18"/>
        </w:rPr>
        <w:t>34/</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Derechos federativos de los deportistas. Su adquisición constituye una inversión en la modalidad de gasto diferido.</w:t>
      </w:r>
    </w:p>
    <w:p w14:paraId="2067183C" w14:textId="77777777" w:rsidR="00D06956" w:rsidRPr="008E0C7F" w:rsidRDefault="00D06956" w:rsidP="00D06956">
      <w:pPr>
        <w:pStyle w:val="Texto"/>
        <w:spacing w:line="232" w:lineRule="exact"/>
        <w:ind w:left="1728" w:hanging="1440"/>
        <w:rPr>
          <w:szCs w:val="18"/>
        </w:rPr>
      </w:pPr>
      <w:r w:rsidRPr="008E0C7F">
        <w:rPr>
          <w:b/>
          <w:szCs w:val="18"/>
        </w:rPr>
        <w:t>35/</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Inversión de recursos retornados al país en acciones emitidas por personas morales residentes en México.</w:t>
      </w:r>
    </w:p>
    <w:p w14:paraId="2E197590" w14:textId="77777777" w:rsidR="00D06956" w:rsidRPr="008E0C7F" w:rsidRDefault="00D06956" w:rsidP="00D06956">
      <w:pPr>
        <w:pStyle w:val="Texto"/>
        <w:spacing w:line="232" w:lineRule="exact"/>
        <w:ind w:left="1728" w:hanging="1440"/>
        <w:rPr>
          <w:szCs w:val="18"/>
        </w:rPr>
      </w:pPr>
      <w:r w:rsidRPr="008E0C7F">
        <w:rPr>
          <w:b/>
          <w:szCs w:val="18"/>
        </w:rPr>
        <w:t>36/</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Ingresos obtenidos por residentes en el extranjero, por arrendamiento o fletamento de embarcaciones o artefactos navales a casco desnudo, con fuente de riqueza en territorio nacional.</w:t>
      </w:r>
    </w:p>
    <w:p w14:paraId="21BFDEE5" w14:textId="77777777" w:rsidR="00D06956" w:rsidRPr="008E0C7F" w:rsidRDefault="00D06956" w:rsidP="00D06956">
      <w:pPr>
        <w:pStyle w:val="Texto"/>
        <w:spacing w:line="232" w:lineRule="exact"/>
        <w:ind w:left="1728" w:hanging="1440"/>
        <w:rPr>
          <w:szCs w:val="18"/>
        </w:rPr>
      </w:pPr>
      <w:r w:rsidRPr="008E0C7F">
        <w:rPr>
          <w:b/>
          <w:szCs w:val="18"/>
        </w:rPr>
        <w:t>37/</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Asociaciones Deportivas.</w:t>
      </w:r>
    </w:p>
    <w:p w14:paraId="58D6B8E7" w14:textId="77777777" w:rsidR="00D06956" w:rsidRPr="008E0C7F" w:rsidRDefault="00D06956" w:rsidP="00D06956">
      <w:pPr>
        <w:pStyle w:val="Texto"/>
        <w:spacing w:line="232" w:lineRule="exact"/>
        <w:ind w:left="1728" w:hanging="1440"/>
        <w:rPr>
          <w:szCs w:val="18"/>
        </w:rPr>
      </w:pPr>
      <w:r w:rsidRPr="008E0C7F">
        <w:rPr>
          <w:b/>
          <w:szCs w:val="18"/>
        </w:rPr>
        <w:t>38/</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Determinación del costo de lo vendido para contribuyentes que realicen actividades comerciales que consistan en la adquisición y enajenación de mercancías.</w:t>
      </w:r>
    </w:p>
    <w:p w14:paraId="40805B39" w14:textId="77777777" w:rsidR="00D06956" w:rsidRPr="008E0C7F" w:rsidRDefault="00D06956" w:rsidP="00D06956">
      <w:pPr>
        <w:pStyle w:val="Texto"/>
        <w:spacing w:line="232" w:lineRule="exact"/>
        <w:ind w:left="1728" w:hanging="1440"/>
        <w:rPr>
          <w:szCs w:val="18"/>
        </w:rPr>
      </w:pPr>
      <w:r w:rsidRPr="008E0C7F">
        <w:rPr>
          <w:b/>
          <w:szCs w:val="18"/>
        </w:rPr>
        <w:t>39/</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Reconocimiento de contribuciones únicas y valiosas. Deben reconocerse en los análisis de precios de transferencia para demostrar que en operaciones celebradas con partes relacionadas, los ingresos acumulables y deducciones autorizadas fueron determinados considerando para esas operaciones los precios y montos de contraprestaciones que se hubieran utilizado con o entre partes independientes en operaciones comparables.</w:t>
      </w:r>
    </w:p>
    <w:p w14:paraId="1738635D" w14:textId="77777777" w:rsidR="00D06956" w:rsidRPr="008E0C7F" w:rsidRDefault="00D06956" w:rsidP="00D06956">
      <w:pPr>
        <w:pStyle w:val="Texto"/>
        <w:spacing w:line="232" w:lineRule="exact"/>
        <w:ind w:left="1728" w:hanging="1440"/>
        <w:rPr>
          <w:szCs w:val="18"/>
        </w:rPr>
      </w:pPr>
      <w:r w:rsidRPr="008E0C7F">
        <w:rPr>
          <w:b/>
          <w:szCs w:val="18"/>
        </w:rPr>
        <w:t>40/</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 xml:space="preserve">Modificaciones al valor de las operaciones con partes relacionadas dentro del rango </w:t>
      </w:r>
      <w:proofErr w:type="spellStart"/>
      <w:r w:rsidRPr="008E0C7F">
        <w:rPr>
          <w:szCs w:val="18"/>
        </w:rPr>
        <w:t>intercuartil</w:t>
      </w:r>
      <w:proofErr w:type="spellEnd"/>
      <w:r w:rsidRPr="008E0C7F">
        <w:rPr>
          <w:szCs w:val="18"/>
        </w:rPr>
        <w:t>.</w:t>
      </w:r>
    </w:p>
    <w:p w14:paraId="6948AF77" w14:textId="77777777" w:rsidR="00D06956" w:rsidRPr="008E0C7F" w:rsidRDefault="00D06956" w:rsidP="00D06956">
      <w:pPr>
        <w:pStyle w:val="Texto"/>
        <w:spacing w:line="232" w:lineRule="exact"/>
        <w:ind w:left="1728" w:hanging="1440"/>
        <w:rPr>
          <w:szCs w:val="18"/>
        </w:rPr>
      </w:pPr>
      <w:r w:rsidRPr="008E0C7F">
        <w:rPr>
          <w:b/>
          <w:szCs w:val="18"/>
        </w:rPr>
        <w:t>41/</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 xml:space="preserve">Servicios de hospedaje a través de plataformas tecnológicas. Se encuentran sujetos al pago de </w:t>
      </w:r>
      <w:proofErr w:type="spellStart"/>
      <w:r w:rsidRPr="008E0C7F">
        <w:rPr>
          <w:szCs w:val="18"/>
        </w:rPr>
        <w:t>ISR</w:t>
      </w:r>
      <w:proofErr w:type="spellEnd"/>
      <w:r w:rsidRPr="008E0C7F">
        <w:rPr>
          <w:szCs w:val="18"/>
        </w:rPr>
        <w:t>.</w:t>
      </w:r>
    </w:p>
    <w:p w14:paraId="2480496A" w14:textId="77777777" w:rsidR="00D06956" w:rsidRPr="008E0C7F" w:rsidRDefault="00D06956" w:rsidP="00D06956">
      <w:pPr>
        <w:pStyle w:val="Texto"/>
        <w:spacing w:line="232" w:lineRule="exact"/>
        <w:ind w:left="1728" w:hanging="1440"/>
        <w:rPr>
          <w:szCs w:val="18"/>
        </w:rPr>
      </w:pPr>
      <w:r w:rsidRPr="008E0C7F">
        <w:rPr>
          <w:b/>
          <w:szCs w:val="18"/>
        </w:rPr>
        <w:t>42/</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Pago del impuesto sobre dividendos distribuidos en mercados reconocidos extranjeros.</w:t>
      </w:r>
    </w:p>
    <w:p w14:paraId="688D3189" w14:textId="77777777" w:rsidR="00D06956" w:rsidRPr="008E0C7F" w:rsidRDefault="00D06956" w:rsidP="00D06956">
      <w:pPr>
        <w:pStyle w:val="Texto"/>
        <w:spacing w:line="232" w:lineRule="exact"/>
        <w:ind w:left="1728" w:hanging="1440"/>
        <w:rPr>
          <w:szCs w:val="18"/>
        </w:rPr>
      </w:pPr>
      <w:r w:rsidRPr="008E0C7F">
        <w:rPr>
          <w:b/>
          <w:szCs w:val="18"/>
        </w:rPr>
        <w:t>43/</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 xml:space="preserve">Resultado fiscal distribuido a los tenedores de los certificados de un fideicomiso dedicado a la adquisición o construcción de inmuebles. La deducción a que se refiere el artículo 115, segundo párrafo de la Ley del </w:t>
      </w:r>
      <w:proofErr w:type="spellStart"/>
      <w:r w:rsidRPr="008E0C7F">
        <w:rPr>
          <w:szCs w:val="18"/>
        </w:rPr>
        <w:t>ISR</w:t>
      </w:r>
      <w:proofErr w:type="spellEnd"/>
      <w:r w:rsidRPr="008E0C7F">
        <w:rPr>
          <w:szCs w:val="18"/>
        </w:rPr>
        <w:t xml:space="preserve"> no le es aplicable.</w:t>
      </w:r>
    </w:p>
    <w:p w14:paraId="0BB2404C" w14:textId="77777777" w:rsidR="00D06956" w:rsidRPr="008E0C7F" w:rsidRDefault="00D06956" w:rsidP="00D06956">
      <w:pPr>
        <w:pStyle w:val="Texto"/>
        <w:spacing w:line="232" w:lineRule="exact"/>
        <w:ind w:left="1728" w:hanging="1440"/>
        <w:rPr>
          <w:szCs w:val="18"/>
        </w:rPr>
      </w:pPr>
      <w:r w:rsidRPr="008E0C7F">
        <w:rPr>
          <w:b/>
          <w:szCs w:val="18"/>
        </w:rPr>
        <w:t>44/</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 xml:space="preserve">Entero del </w:t>
      </w:r>
      <w:proofErr w:type="spellStart"/>
      <w:r w:rsidRPr="008E0C7F">
        <w:rPr>
          <w:szCs w:val="18"/>
        </w:rPr>
        <w:t>ISR</w:t>
      </w:r>
      <w:proofErr w:type="spellEnd"/>
      <w:r w:rsidRPr="008E0C7F">
        <w:rPr>
          <w:szCs w:val="18"/>
        </w:rPr>
        <w:t xml:space="preserve"> diferido por los fideicomitentes de un fideicomiso dedicado a la adquisición o construcción de inmuebles. La donación de los certificados de participación obtenidos por la aportación de bienes inmuebles actualiza el supuesto de enajenación.</w:t>
      </w:r>
    </w:p>
    <w:p w14:paraId="505949D2" w14:textId="77777777" w:rsidR="00D06956" w:rsidRPr="008E0C7F" w:rsidRDefault="00D06956" w:rsidP="00D06956">
      <w:pPr>
        <w:pStyle w:val="Texto"/>
        <w:spacing w:line="232" w:lineRule="exact"/>
        <w:ind w:left="1728" w:hanging="1440"/>
        <w:rPr>
          <w:szCs w:val="18"/>
        </w:rPr>
      </w:pPr>
      <w:r w:rsidRPr="008E0C7F">
        <w:rPr>
          <w:b/>
          <w:szCs w:val="18"/>
        </w:rPr>
        <w:t>45/</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Donataria Autorizada. Modificación de los estatutos sociales o del contrato de fideicomiso.</w:t>
      </w:r>
    </w:p>
    <w:p w14:paraId="0C71EF8F" w14:textId="77777777" w:rsidR="00D06956" w:rsidRPr="008E0C7F" w:rsidRDefault="00D06956" w:rsidP="00D06956">
      <w:pPr>
        <w:pStyle w:val="Texto"/>
        <w:spacing w:line="232" w:lineRule="exact"/>
        <w:ind w:left="1728" w:hanging="1440"/>
        <w:rPr>
          <w:szCs w:val="18"/>
        </w:rPr>
      </w:pPr>
      <w:r w:rsidRPr="008E0C7F">
        <w:rPr>
          <w:b/>
          <w:szCs w:val="18"/>
        </w:rPr>
        <w:t>46/</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Para los efectos del artículo 3-B de la Ley de Coordinación Fiscal. Se entiende como impuesto sobre la renta participable, aquel que es enterado en efectivo, cheque o traspaso.</w:t>
      </w:r>
    </w:p>
    <w:p w14:paraId="09FFF481" w14:textId="77777777" w:rsidR="00D06956" w:rsidRPr="008E0C7F" w:rsidRDefault="00D06956" w:rsidP="00D06956">
      <w:pPr>
        <w:pStyle w:val="Texto"/>
        <w:ind w:firstLine="0"/>
        <w:jc w:val="center"/>
        <w:rPr>
          <w:b/>
          <w:szCs w:val="18"/>
        </w:rPr>
      </w:pPr>
      <w:r w:rsidRPr="008E0C7F">
        <w:rPr>
          <w:b/>
          <w:szCs w:val="18"/>
        </w:rPr>
        <w:t>C. Criterios de la Ley del IVA</w:t>
      </w:r>
    </w:p>
    <w:p w14:paraId="3B53AB24" w14:textId="77777777" w:rsidR="00D06956" w:rsidRPr="008E0C7F" w:rsidRDefault="00D06956" w:rsidP="00D06956">
      <w:pPr>
        <w:pStyle w:val="Texto"/>
        <w:ind w:left="1728" w:hanging="1440"/>
        <w:rPr>
          <w:szCs w:val="18"/>
        </w:rPr>
      </w:pPr>
      <w:r w:rsidRPr="008E0C7F">
        <w:rPr>
          <w:b/>
          <w:szCs w:val="18"/>
          <w:lang w:val="pt-BR"/>
        </w:rPr>
        <w:t>1/</w:t>
      </w:r>
      <w:proofErr w:type="spellStart"/>
      <w:r w:rsidRPr="008E0C7F">
        <w:rPr>
          <w:b/>
          <w:szCs w:val="18"/>
          <w:lang w:val="pt-BR"/>
        </w:rPr>
        <w:t>IVA</w:t>
      </w:r>
      <w:proofErr w:type="spellEnd"/>
      <w:r w:rsidRPr="008E0C7F">
        <w:rPr>
          <w:b/>
          <w:szCs w:val="18"/>
          <w:lang w:val="pt-BR"/>
        </w:rPr>
        <w:t>/</w:t>
      </w:r>
      <w:proofErr w:type="spellStart"/>
      <w:r w:rsidRPr="008E0C7F">
        <w:rPr>
          <w:b/>
          <w:szCs w:val="18"/>
          <w:lang w:val="pt-BR"/>
        </w:rPr>
        <w:t>NV</w:t>
      </w:r>
      <w:proofErr w:type="spellEnd"/>
      <w:r w:rsidRPr="008E0C7F">
        <w:rPr>
          <w:b/>
          <w:szCs w:val="18"/>
        </w:rPr>
        <w:tab/>
      </w:r>
      <w:r w:rsidRPr="008E0C7F">
        <w:rPr>
          <w:szCs w:val="18"/>
        </w:rPr>
        <w:t>Alimentos preparados para su consumo en el lugar de su enajenación por las denominadas tiendas de conveniencia.</w:t>
      </w:r>
    </w:p>
    <w:p w14:paraId="13D95959" w14:textId="77777777" w:rsidR="00D06956" w:rsidRPr="008E0C7F" w:rsidRDefault="00D06956" w:rsidP="00D06956">
      <w:pPr>
        <w:pStyle w:val="Texto"/>
        <w:ind w:left="1728" w:hanging="1440"/>
        <w:rPr>
          <w:szCs w:val="18"/>
        </w:rPr>
      </w:pPr>
      <w:r w:rsidRPr="008E0C7F">
        <w:rPr>
          <w:b/>
          <w:szCs w:val="18"/>
        </w:rPr>
        <w:lastRenderedPageBreak/>
        <w:t>2/IVA/</w:t>
      </w:r>
      <w:proofErr w:type="spellStart"/>
      <w:r w:rsidRPr="008E0C7F">
        <w:rPr>
          <w:b/>
          <w:szCs w:val="18"/>
        </w:rPr>
        <w:t>NV</w:t>
      </w:r>
      <w:proofErr w:type="spellEnd"/>
      <w:r w:rsidRPr="008E0C7F">
        <w:rPr>
          <w:b/>
          <w:szCs w:val="18"/>
        </w:rPr>
        <w:tab/>
      </w:r>
      <w:r w:rsidRPr="008E0C7F">
        <w:rPr>
          <w:szCs w:val="18"/>
        </w:rPr>
        <w:t>Alimentos preparados.</w:t>
      </w:r>
    </w:p>
    <w:p w14:paraId="144579EF" w14:textId="77777777" w:rsidR="00D06956" w:rsidRPr="008E0C7F" w:rsidRDefault="00D06956" w:rsidP="00D06956">
      <w:pPr>
        <w:pStyle w:val="Texto"/>
        <w:ind w:left="1728" w:hanging="1440"/>
        <w:rPr>
          <w:szCs w:val="18"/>
        </w:rPr>
      </w:pPr>
      <w:r w:rsidRPr="008E0C7F">
        <w:rPr>
          <w:b/>
          <w:szCs w:val="18"/>
        </w:rPr>
        <w:t>3/IVA/</w:t>
      </w:r>
      <w:proofErr w:type="spellStart"/>
      <w:r w:rsidRPr="008E0C7F">
        <w:rPr>
          <w:b/>
          <w:szCs w:val="18"/>
        </w:rPr>
        <w:t>NV</w:t>
      </w:r>
      <w:proofErr w:type="spellEnd"/>
      <w:r w:rsidRPr="008E0C7F">
        <w:rPr>
          <w:b/>
          <w:szCs w:val="18"/>
        </w:rPr>
        <w:tab/>
      </w:r>
      <w:r w:rsidRPr="008E0C7F">
        <w:rPr>
          <w:szCs w:val="18"/>
        </w:rPr>
        <w:t xml:space="preserve">Servicio de </w:t>
      </w:r>
      <w:proofErr w:type="spellStart"/>
      <w:r w:rsidRPr="008E0C7F">
        <w:rPr>
          <w:szCs w:val="18"/>
        </w:rPr>
        <w:t>itinerancia</w:t>
      </w:r>
      <w:proofErr w:type="spellEnd"/>
      <w:r w:rsidRPr="008E0C7F">
        <w:rPr>
          <w:szCs w:val="18"/>
        </w:rPr>
        <w:t xml:space="preserve"> internacional o global.</w:t>
      </w:r>
    </w:p>
    <w:p w14:paraId="48638E0E" w14:textId="77777777" w:rsidR="00D06956" w:rsidRPr="008E0C7F" w:rsidRDefault="00D06956" w:rsidP="00D06956">
      <w:pPr>
        <w:pStyle w:val="Texto"/>
        <w:ind w:left="1728" w:hanging="1440"/>
        <w:rPr>
          <w:szCs w:val="18"/>
        </w:rPr>
      </w:pPr>
      <w:r w:rsidRPr="008E0C7F">
        <w:rPr>
          <w:b/>
          <w:szCs w:val="18"/>
        </w:rPr>
        <w:t>4/IVA/</w:t>
      </w:r>
      <w:proofErr w:type="spellStart"/>
      <w:r w:rsidRPr="008E0C7F">
        <w:rPr>
          <w:b/>
          <w:szCs w:val="18"/>
        </w:rPr>
        <w:t>NV</w:t>
      </w:r>
      <w:proofErr w:type="spellEnd"/>
      <w:r w:rsidRPr="008E0C7F">
        <w:rPr>
          <w:b/>
          <w:szCs w:val="18"/>
        </w:rPr>
        <w:tab/>
      </w:r>
      <w:r w:rsidRPr="008E0C7F">
        <w:rPr>
          <w:szCs w:val="18"/>
        </w:rPr>
        <w:t>Prestación de servicios en territorio nacional a través de la figura de comisionista mercantil.</w:t>
      </w:r>
    </w:p>
    <w:p w14:paraId="2E4D8CD3" w14:textId="77777777" w:rsidR="00D06956" w:rsidRPr="008E0C7F" w:rsidRDefault="00D06956" w:rsidP="00D06956">
      <w:pPr>
        <w:pStyle w:val="Texto"/>
        <w:ind w:left="1728" w:hanging="1440"/>
        <w:rPr>
          <w:szCs w:val="18"/>
        </w:rPr>
      </w:pPr>
      <w:r w:rsidRPr="008E0C7F">
        <w:rPr>
          <w:b/>
          <w:szCs w:val="18"/>
        </w:rPr>
        <w:t>5/IVA/</w:t>
      </w:r>
      <w:proofErr w:type="spellStart"/>
      <w:r w:rsidRPr="008E0C7F">
        <w:rPr>
          <w:b/>
          <w:szCs w:val="18"/>
        </w:rPr>
        <w:t>NV</w:t>
      </w:r>
      <w:proofErr w:type="spellEnd"/>
      <w:r w:rsidRPr="008E0C7F">
        <w:rPr>
          <w:b/>
          <w:szCs w:val="18"/>
        </w:rPr>
        <w:tab/>
      </w:r>
      <w:r w:rsidRPr="008E0C7F">
        <w:rPr>
          <w:szCs w:val="18"/>
        </w:rPr>
        <w:t>Enajenación de efectos salvados.</w:t>
      </w:r>
    </w:p>
    <w:p w14:paraId="7020370B" w14:textId="77777777" w:rsidR="00D06956" w:rsidRPr="008E0C7F" w:rsidRDefault="00D06956" w:rsidP="00D06956">
      <w:pPr>
        <w:pStyle w:val="Texto"/>
        <w:ind w:left="1728" w:hanging="1440"/>
        <w:rPr>
          <w:szCs w:val="18"/>
        </w:rPr>
      </w:pPr>
      <w:r w:rsidRPr="008E0C7F">
        <w:rPr>
          <w:b/>
          <w:szCs w:val="18"/>
        </w:rPr>
        <w:t>6/IVA/</w:t>
      </w:r>
      <w:proofErr w:type="spellStart"/>
      <w:r w:rsidRPr="008E0C7F">
        <w:rPr>
          <w:b/>
          <w:szCs w:val="18"/>
        </w:rPr>
        <w:t>NV</w:t>
      </w:r>
      <w:proofErr w:type="spellEnd"/>
      <w:r w:rsidRPr="008E0C7F">
        <w:rPr>
          <w:b/>
          <w:szCs w:val="18"/>
        </w:rPr>
        <w:tab/>
      </w:r>
      <w:r w:rsidRPr="008E0C7F">
        <w:rPr>
          <w:szCs w:val="18"/>
        </w:rPr>
        <w:t>Retención a residentes en el extranjero sin establecimiento permanente en el país.</w:t>
      </w:r>
    </w:p>
    <w:p w14:paraId="1EEC8A46" w14:textId="77777777" w:rsidR="00D06956" w:rsidRPr="008E0C7F" w:rsidRDefault="00D06956" w:rsidP="00D06956">
      <w:pPr>
        <w:pStyle w:val="Texto"/>
        <w:ind w:left="1728" w:hanging="1440"/>
        <w:rPr>
          <w:szCs w:val="18"/>
        </w:rPr>
      </w:pPr>
      <w:r w:rsidRPr="008E0C7F">
        <w:rPr>
          <w:b/>
          <w:szCs w:val="18"/>
        </w:rPr>
        <w:t>7/IVA/</w:t>
      </w:r>
      <w:proofErr w:type="spellStart"/>
      <w:r w:rsidRPr="008E0C7F">
        <w:rPr>
          <w:b/>
          <w:szCs w:val="18"/>
        </w:rPr>
        <w:t>NV</w:t>
      </w:r>
      <w:proofErr w:type="spellEnd"/>
      <w:r w:rsidRPr="008E0C7F">
        <w:rPr>
          <w:b/>
          <w:szCs w:val="18"/>
        </w:rPr>
        <w:tab/>
      </w:r>
      <w:r w:rsidRPr="008E0C7F">
        <w:rPr>
          <w:szCs w:val="18"/>
        </w:rPr>
        <w:t>IVA en transportación aérea que inicia en la franja fronteriza. No puede considerarse como prestado solamente el 25% del servicio.</w:t>
      </w:r>
    </w:p>
    <w:p w14:paraId="73815AD8" w14:textId="77777777" w:rsidR="00D06956" w:rsidRPr="008E0C7F" w:rsidRDefault="00D06956" w:rsidP="00D06956">
      <w:pPr>
        <w:pStyle w:val="Texto"/>
        <w:ind w:left="1728" w:hanging="1440"/>
        <w:rPr>
          <w:szCs w:val="18"/>
        </w:rPr>
      </w:pPr>
      <w:r w:rsidRPr="008E0C7F">
        <w:rPr>
          <w:b/>
          <w:szCs w:val="18"/>
        </w:rPr>
        <w:t>8/IVA/</w:t>
      </w:r>
      <w:proofErr w:type="spellStart"/>
      <w:r w:rsidRPr="008E0C7F">
        <w:rPr>
          <w:b/>
          <w:szCs w:val="18"/>
        </w:rPr>
        <w:t>NV</w:t>
      </w:r>
      <w:proofErr w:type="spellEnd"/>
      <w:r w:rsidRPr="008E0C7F">
        <w:rPr>
          <w:b/>
          <w:szCs w:val="18"/>
        </w:rPr>
        <w:tab/>
      </w:r>
      <w:r w:rsidRPr="008E0C7F">
        <w:rPr>
          <w:szCs w:val="18"/>
        </w:rPr>
        <w:t>Traslado indebido de IVA. Transporte de bienes no corresponde al servicio de cosecha y recolección.</w:t>
      </w:r>
    </w:p>
    <w:p w14:paraId="4487123F" w14:textId="77777777" w:rsidR="00D06956" w:rsidRPr="008E0C7F" w:rsidRDefault="00D06956" w:rsidP="00D06956">
      <w:pPr>
        <w:pStyle w:val="Texto"/>
        <w:ind w:left="1728" w:hanging="1440"/>
        <w:rPr>
          <w:szCs w:val="18"/>
        </w:rPr>
      </w:pPr>
      <w:r w:rsidRPr="008E0C7F">
        <w:rPr>
          <w:b/>
          <w:szCs w:val="18"/>
          <w:lang w:val="pt-BR"/>
        </w:rPr>
        <w:t>9/</w:t>
      </w:r>
      <w:proofErr w:type="spellStart"/>
      <w:r w:rsidRPr="008E0C7F">
        <w:rPr>
          <w:b/>
          <w:szCs w:val="18"/>
          <w:lang w:val="pt-BR"/>
        </w:rPr>
        <w:t>IVA</w:t>
      </w:r>
      <w:proofErr w:type="spellEnd"/>
      <w:r w:rsidRPr="008E0C7F">
        <w:rPr>
          <w:b/>
          <w:szCs w:val="18"/>
          <w:lang w:val="pt-BR"/>
        </w:rPr>
        <w:t>/</w:t>
      </w:r>
      <w:proofErr w:type="spellStart"/>
      <w:r w:rsidRPr="008E0C7F">
        <w:rPr>
          <w:b/>
          <w:szCs w:val="18"/>
          <w:lang w:val="pt-BR"/>
        </w:rPr>
        <w:t>NV</w:t>
      </w:r>
      <w:proofErr w:type="spellEnd"/>
      <w:r w:rsidRPr="008E0C7F">
        <w:rPr>
          <w:b/>
          <w:szCs w:val="18"/>
          <w:lang w:val="pt-BR"/>
        </w:rPr>
        <w:tab/>
      </w:r>
      <w:proofErr w:type="spellStart"/>
      <w:r w:rsidRPr="008E0C7F">
        <w:rPr>
          <w:szCs w:val="18"/>
        </w:rPr>
        <w:t>Acreditamiento</w:t>
      </w:r>
      <w:proofErr w:type="spellEnd"/>
      <w:r w:rsidRPr="008E0C7F">
        <w:rPr>
          <w:szCs w:val="18"/>
        </w:rPr>
        <w:t xml:space="preserve"> indebido de IVA.</w:t>
      </w:r>
    </w:p>
    <w:p w14:paraId="0CD3C572" w14:textId="77777777" w:rsidR="00D06956" w:rsidRPr="008E0C7F" w:rsidRDefault="00D06956" w:rsidP="00D06956">
      <w:pPr>
        <w:pStyle w:val="Texto"/>
        <w:ind w:left="1728" w:hanging="1440"/>
        <w:rPr>
          <w:szCs w:val="18"/>
        </w:rPr>
      </w:pPr>
      <w:r w:rsidRPr="008E0C7F">
        <w:rPr>
          <w:b/>
          <w:szCs w:val="18"/>
        </w:rPr>
        <w:t>10/IVA/</w:t>
      </w:r>
      <w:proofErr w:type="spellStart"/>
      <w:r w:rsidRPr="008E0C7F">
        <w:rPr>
          <w:b/>
          <w:szCs w:val="18"/>
        </w:rPr>
        <w:t>NV</w:t>
      </w:r>
      <w:proofErr w:type="spellEnd"/>
      <w:r w:rsidRPr="008E0C7F">
        <w:rPr>
          <w:b/>
          <w:szCs w:val="18"/>
          <w:lang w:val="pt-BR"/>
        </w:rPr>
        <w:tab/>
      </w:r>
      <w:r w:rsidRPr="008E0C7F">
        <w:rPr>
          <w:szCs w:val="18"/>
        </w:rPr>
        <w:t>Bienes inmuebles destinados a hospedaje, a través de plataformas tecnológicas.</w:t>
      </w:r>
    </w:p>
    <w:p w14:paraId="334A4FA0" w14:textId="77777777" w:rsidR="00D06956" w:rsidRDefault="00D06956" w:rsidP="00D06956">
      <w:pPr>
        <w:pStyle w:val="Texto"/>
        <w:ind w:left="1728" w:hanging="1440"/>
        <w:rPr>
          <w:b/>
          <w:szCs w:val="18"/>
        </w:rPr>
      </w:pPr>
      <w:r w:rsidRPr="008E0C7F">
        <w:rPr>
          <w:b/>
          <w:szCs w:val="18"/>
        </w:rPr>
        <w:t>11/IVA/</w:t>
      </w:r>
      <w:proofErr w:type="spellStart"/>
      <w:r w:rsidRPr="008E0C7F">
        <w:rPr>
          <w:b/>
          <w:szCs w:val="18"/>
        </w:rPr>
        <w:t>NV</w:t>
      </w:r>
      <w:proofErr w:type="spellEnd"/>
      <w:r w:rsidRPr="008E0C7F">
        <w:rPr>
          <w:b/>
          <w:szCs w:val="18"/>
        </w:rPr>
        <w:tab/>
      </w:r>
      <w:r w:rsidRPr="008E0C7F">
        <w:rPr>
          <w:szCs w:val="18"/>
        </w:rPr>
        <w:t>Es improcedente acreditar el impuesto al valor agregado sin cumplir los requisitos que establece la ley, así como la compensación de saldos a favor de impuesto al valor agregado contra retenciones del impuesto sobre la renta, tratándose de la Federación, la Ciudad de México, los Estados y los Municipios.</w:t>
      </w:r>
    </w:p>
    <w:p w14:paraId="44DD8338" w14:textId="77777777" w:rsidR="00D06956" w:rsidRPr="008E0C7F" w:rsidRDefault="00D06956" w:rsidP="00D06956">
      <w:pPr>
        <w:pStyle w:val="Texto"/>
        <w:ind w:firstLine="0"/>
        <w:jc w:val="center"/>
        <w:rPr>
          <w:b/>
          <w:szCs w:val="18"/>
        </w:rPr>
      </w:pPr>
      <w:r w:rsidRPr="008E0C7F">
        <w:rPr>
          <w:b/>
          <w:szCs w:val="18"/>
        </w:rPr>
        <w:t xml:space="preserve">D. Criterios de la Ley del </w:t>
      </w:r>
      <w:proofErr w:type="spellStart"/>
      <w:r w:rsidRPr="008E0C7F">
        <w:rPr>
          <w:b/>
          <w:szCs w:val="18"/>
        </w:rPr>
        <w:t>IEPS</w:t>
      </w:r>
      <w:proofErr w:type="spellEnd"/>
    </w:p>
    <w:p w14:paraId="00FFC9DF" w14:textId="77777777" w:rsidR="00D06956" w:rsidRPr="008E0C7F" w:rsidRDefault="00D06956" w:rsidP="00D06956">
      <w:pPr>
        <w:pStyle w:val="Texto"/>
        <w:ind w:left="1728" w:hanging="1440"/>
        <w:rPr>
          <w:szCs w:val="18"/>
          <w:lang w:val="pt-BR"/>
        </w:rPr>
      </w:pPr>
      <w:r w:rsidRPr="008E0C7F">
        <w:rPr>
          <w:b/>
          <w:szCs w:val="18"/>
        </w:rPr>
        <w:t>1/</w:t>
      </w:r>
      <w:proofErr w:type="spellStart"/>
      <w:r w:rsidRPr="008E0C7F">
        <w:rPr>
          <w:b/>
          <w:szCs w:val="18"/>
        </w:rPr>
        <w:t>IEPS</w:t>
      </w:r>
      <w:proofErr w:type="spellEnd"/>
      <w:r w:rsidRPr="008E0C7F">
        <w:rPr>
          <w:b/>
          <w:szCs w:val="18"/>
        </w:rPr>
        <w:t>/</w:t>
      </w:r>
      <w:proofErr w:type="spellStart"/>
      <w:r w:rsidRPr="008E0C7F">
        <w:rPr>
          <w:b/>
          <w:szCs w:val="18"/>
        </w:rPr>
        <w:t>NV</w:t>
      </w:r>
      <w:proofErr w:type="spellEnd"/>
      <w:r w:rsidRPr="008E0C7F">
        <w:rPr>
          <w:b/>
          <w:szCs w:val="18"/>
          <w:lang w:val="pt-BR"/>
        </w:rPr>
        <w:tab/>
      </w:r>
      <w:r w:rsidRPr="008E0C7F">
        <w:rPr>
          <w:szCs w:val="18"/>
          <w:lang w:val="pt-BR"/>
        </w:rPr>
        <w:t xml:space="preserve">Base sobre </w:t>
      </w:r>
      <w:proofErr w:type="spellStart"/>
      <w:r w:rsidRPr="008E0C7F">
        <w:rPr>
          <w:szCs w:val="18"/>
          <w:lang w:val="pt-BR"/>
        </w:rPr>
        <w:t>la</w:t>
      </w:r>
      <w:proofErr w:type="spellEnd"/>
      <w:r w:rsidRPr="008E0C7F">
        <w:rPr>
          <w:szCs w:val="18"/>
        </w:rPr>
        <w:t xml:space="preserve"> cual</w:t>
      </w:r>
      <w:r w:rsidRPr="008E0C7F">
        <w:rPr>
          <w:szCs w:val="18"/>
          <w:lang w:val="pt-BR"/>
        </w:rPr>
        <w:t xml:space="preserve"> se aplicará </w:t>
      </w:r>
      <w:proofErr w:type="spellStart"/>
      <w:r w:rsidRPr="008E0C7F">
        <w:rPr>
          <w:szCs w:val="18"/>
          <w:lang w:val="pt-BR"/>
        </w:rPr>
        <w:t>la</w:t>
      </w:r>
      <w:proofErr w:type="spellEnd"/>
      <w:r w:rsidRPr="008E0C7F">
        <w:rPr>
          <w:szCs w:val="18"/>
        </w:rPr>
        <w:t xml:space="preserve"> tasa</w:t>
      </w:r>
      <w:r w:rsidRPr="008E0C7F">
        <w:rPr>
          <w:szCs w:val="18"/>
          <w:lang w:val="pt-BR"/>
        </w:rPr>
        <w:t xml:space="preserve"> </w:t>
      </w:r>
      <w:proofErr w:type="spellStart"/>
      <w:r w:rsidRPr="008E0C7F">
        <w:rPr>
          <w:szCs w:val="18"/>
          <w:lang w:val="pt-BR"/>
        </w:rPr>
        <w:t>del</w:t>
      </w:r>
      <w:proofErr w:type="spellEnd"/>
      <w:r w:rsidRPr="008E0C7F">
        <w:rPr>
          <w:szCs w:val="18"/>
          <w:lang w:val="pt-BR"/>
        </w:rPr>
        <w:t xml:space="preserve"> </w:t>
      </w:r>
      <w:proofErr w:type="spellStart"/>
      <w:r w:rsidRPr="008E0C7F">
        <w:rPr>
          <w:szCs w:val="18"/>
          <w:lang w:val="pt-BR"/>
        </w:rPr>
        <w:t>IEPS</w:t>
      </w:r>
      <w:proofErr w:type="spellEnd"/>
      <w:r w:rsidRPr="008E0C7F">
        <w:rPr>
          <w:szCs w:val="18"/>
        </w:rPr>
        <w:t xml:space="preserve"> cuando el</w:t>
      </w:r>
      <w:r w:rsidRPr="008E0C7F">
        <w:rPr>
          <w:szCs w:val="18"/>
          <w:lang w:val="pt-BR"/>
        </w:rPr>
        <w:t xml:space="preserve"> prestador de</w:t>
      </w:r>
      <w:r w:rsidRPr="008E0C7F">
        <w:rPr>
          <w:szCs w:val="18"/>
        </w:rPr>
        <w:t xml:space="preserve"> servicio</w:t>
      </w:r>
      <w:r w:rsidRPr="008E0C7F">
        <w:rPr>
          <w:szCs w:val="18"/>
          <w:lang w:val="pt-BR"/>
        </w:rPr>
        <w:t xml:space="preserve"> proporcione</w:t>
      </w:r>
      <w:r w:rsidRPr="008E0C7F">
        <w:rPr>
          <w:szCs w:val="18"/>
        </w:rPr>
        <w:t xml:space="preserve"> equipos terminales</w:t>
      </w:r>
      <w:r w:rsidRPr="008E0C7F">
        <w:rPr>
          <w:szCs w:val="18"/>
          <w:lang w:val="pt-BR"/>
        </w:rPr>
        <w:t xml:space="preserve"> de</w:t>
      </w:r>
      <w:r w:rsidRPr="008E0C7F">
        <w:rPr>
          <w:szCs w:val="18"/>
        </w:rPr>
        <w:t xml:space="preserve"> telecomunicaciones</w:t>
      </w:r>
      <w:r w:rsidRPr="008E0C7F">
        <w:rPr>
          <w:szCs w:val="18"/>
          <w:lang w:val="pt-BR"/>
        </w:rPr>
        <w:t xml:space="preserve"> u</w:t>
      </w:r>
      <w:r w:rsidRPr="008E0C7F">
        <w:rPr>
          <w:szCs w:val="18"/>
        </w:rPr>
        <w:t xml:space="preserve"> otorgue su</w:t>
      </w:r>
      <w:r w:rsidRPr="008E0C7F">
        <w:rPr>
          <w:szCs w:val="18"/>
          <w:lang w:val="pt-BR"/>
        </w:rPr>
        <w:t xml:space="preserve"> uso o</w:t>
      </w:r>
      <w:r w:rsidRPr="008E0C7F">
        <w:rPr>
          <w:szCs w:val="18"/>
        </w:rPr>
        <w:t xml:space="preserve"> goce</w:t>
      </w:r>
      <w:r w:rsidRPr="008E0C7F">
        <w:rPr>
          <w:szCs w:val="18"/>
          <w:lang w:val="pt-BR"/>
        </w:rPr>
        <w:t xml:space="preserve"> temporal al</w:t>
      </w:r>
      <w:r w:rsidRPr="008E0C7F">
        <w:rPr>
          <w:szCs w:val="18"/>
        </w:rPr>
        <w:t xml:space="preserve"> prestatario</w:t>
      </w:r>
      <w:r w:rsidRPr="008E0C7F">
        <w:rPr>
          <w:szCs w:val="18"/>
          <w:lang w:val="pt-BR"/>
        </w:rPr>
        <w:t>,</w:t>
      </w:r>
      <w:r w:rsidRPr="008E0C7F">
        <w:rPr>
          <w:szCs w:val="18"/>
        </w:rPr>
        <w:t xml:space="preserve"> con independencia</w:t>
      </w:r>
      <w:r w:rsidRPr="008E0C7F">
        <w:rPr>
          <w:szCs w:val="18"/>
          <w:lang w:val="pt-BR"/>
        </w:rPr>
        <w:t xml:space="preserve"> </w:t>
      </w:r>
      <w:proofErr w:type="spellStart"/>
      <w:r w:rsidRPr="008E0C7F">
        <w:rPr>
          <w:szCs w:val="18"/>
          <w:lang w:val="pt-BR"/>
        </w:rPr>
        <w:t>del</w:t>
      </w:r>
      <w:proofErr w:type="spellEnd"/>
      <w:r w:rsidRPr="008E0C7F">
        <w:rPr>
          <w:szCs w:val="18"/>
          <w:lang w:val="pt-BR"/>
        </w:rPr>
        <w:t xml:space="preserve"> instrumento legal que se</w:t>
      </w:r>
      <w:r w:rsidRPr="008E0C7F">
        <w:rPr>
          <w:szCs w:val="18"/>
        </w:rPr>
        <w:t xml:space="preserve"> utilice</w:t>
      </w:r>
      <w:r w:rsidRPr="008E0C7F">
        <w:rPr>
          <w:szCs w:val="18"/>
          <w:lang w:val="pt-BR"/>
        </w:rPr>
        <w:t xml:space="preserve"> para proporcionar</w:t>
      </w:r>
      <w:r w:rsidRPr="008E0C7F">
        <w:rPr>
          <w:szCs w:val="18"/>
        </w:rPr>
        <w:t xml:space="preserve"> el servicio.</w:t>
      </w:r>
    </w:p>
    <w:p w14:paraId="6FF03146" w14:textId="77777777" w:rsidR="00D06956" w:rsidRPr="008E0C7F" w:rsidRDefault="00D06956" w:rsidP="00D06956">
      <w:pPr>
        <w:pStyle w:val="Texto"/>
        <w:ind w:left="1728" w:hanging="1440"/>
        <w:rPr>
          <w:szCs w:val="18"/>
        </w:rPr>
      </w:pPr>
      <w:r w:rsidRPr="008E0C7F">
        <w:rPr>
          <w:b/>
          <w:szCs w:val="18"/>
        </w:rPr>
        <w:t>2/</w:t>
      </w:r>
      <w:proofErr w:type="spellStart"/>
      <w:r w:rsidRPr="008E0C7F">
        <w:rPr>
          <w:b/>
          <w:szCs w:val="18"/>
        </w:rPr>
        <w:t>IEPS</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Servicios que se ofrecen de manera conjunta con Internet.</w:t>
      </w:r>
    </w:p>
    <w:p w14:paraId="6C9F2C49" w14:textId="77777777" w:rsidR="00D06956" w:rsidRPr="008E0C7F" w:rsidRDefault="00D06956" w:rsidP="00D06956">
      <w:pPr>
        <w:pStyle w:val="Texto"/>
        <w:ind w:left="1728" w:hanging="1440"/>
        <w:rPr>
          <w:szCs w:val="18"/>
        </w:rPr>
      </w:pPr>
      <w:r w:rsidRPr="008E0C7F">
        <w:rPr>
          <w:b/>
          <w:szCs w:val="18"/>
        </w:rPr>
        <w:t>3/</w:t>
      </w:r>
      <w:proofErr w:type="spellStart"/>
      <w:r w:rsidRPr="008E0C7F">
        <w:rPr>
          <w:b/>
          <w:szCs w:val="18"/>
        </w:rPr>
        <w:t>IEPS</w:t>
      </w:r>
      <w:proofErr w:type="spellEnd"/>
      <w:r w:rsidRPr="008E0C7F">
        <w:rPr>
          <w:b/>
          <w:szCs w:val="18"/>
        </w:rPr>
        <w:t>/</w:t>
      </w:r>
      <w:proofErr w:type="spellStart"/>
      <w:r w:rsidRPr="008E0C7F">
        <w:rPr>
          <w:b/>
          <w:szCs w:val="18"/>
        </w:rPr>
        <w:t>NV</w:t>
      </w:r>
      <w:proofErr w:type="spellEnd"/>
      <w:r w:rsidRPr="008E0C7F">
        <w:rPr>
          <w:szCs w:val="18"/>
        </w:rPr>
        <w:tab/>
        <w:t xml:space="preserve">Productos que por sus ingredientes se ubican en la definición de chocolate o productos derivados del cacao, independientemente de su denominación comercial o la forma en la que se sugiere sean consumidos, se encuentran gravados para efectos del </w:t>
      </w:r>
      <w:proofErr w:type="spellStart"/>
      <w:r w:rsidRPr="008E0C7F">
        <w:rPr>
          <w:szCs w:val="18"/>
        </w:rPr>
        <w:t>IEPS</w:t>
      </w:r>
      <w:proofErr w:type="spellEnd"/>
      <w:r w:rsidRPr="008E0C7F">
        <w:rPr>
          <w:szCs w:val="18"/>
        </w:rPr>
        <w:t>.</w:t>
      </w:r>
    </w:p>
    <w:p w14:paraId="3172DA71" w14:textId="77777777" w:rsidR="00D06956" w:rsidRPr="008E0C7F" w:rsidRDefault="00D06956" w:rsidP="00D06956">
      <w:pPr>
        <w:pStyle w:val="Texto"/>
        <w:ind w:left="1728" w:hanging="1440"/>
        <w:rPr>
          <w:szCs w:val="18"/>
        </w:rPr>
      </w:pPr>
      <w:r w:rsidRPr="008E0C7F">
        <w:rPr>
          <w:b/>
          <w:szCs w:val="18"/>
        </w:rPr>
        <w:t>4/</w:t>
      </w:r>
      <w:proofErr w:type="spellStart"/>
      <w:r w:rsidRPr="008E0C7F">
        <w:rPr>
          <w:b/>
          <w:szCs w:val="18"/>
        </w:rPr>
        <w:t>IEPS</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 xml:space="preserve">Base gravable del </w:t>
      </w:r>
      <w:proofErr w:type="spellStart"/>
      <w:r w:rsidRPr="008E0C7F">
        <w:rPr>
          <w:szCs w:val="18"/>
        </w:rPr>
        <w:t>IEPS</w:t>
      </w:r>
      <w:proofErr w:type="spellEnd"/>
      <w:r w:rsidRPr="008E0C7F">
        <w:rPr>
          <w:szCs w:val="18"/>
        </w:rPr>
        <w:t xml:space="preserve"> en la prestación de servicios de juegos con apuestas y sorteos.</w:t>
      </w:r>
    </w:p>
    <w:p w14:paraId="1E32E683" w14:textId="77777777" w:rsidR="00D06956" w:rsidRPr="008E0C7F" w:rsidRDefault="00D06956" w:rsidP="00D06956">
      <w:pPr>
        <w:pStyle w:val="Texto"/>
        <w:ind w:left="1728" w:hanging="1440"/>
        <w:rPr>
          <w:szCs w:val="18"/>
        </w:rPr>
      </w:pPr>
      <w:r w:rsidRPr="008E0C7F">
        <w:rPr>
          <w:b/>
          <w:szCs w:val="18"/>
        </w:rPr>
        <w:t>5/</w:t>
      </w:r>
      <w:proofErr w:type="spellStart"/>
      <w:r w:rsidRPr="008E0C7F">
        <w:rPr>
          <w:b/>
          <w:szCs w:val="18"/>
        </w:rPr>
        <w:t>IEPS</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 xml:space="preserve">Cantidades a disminuir como premios para determinar la base gravable del </w:t>
      </w:r>
      <w:proofErr w:type="spellStart"/>
      <w:r w:rsidRPr="008E0C7F">
        <w:rPr>
          <w:szCs w:val="18"/>
        </w:rPr>
        <w:t>IEPS</w:t>
      </w:r>
      <w:proofErr w:type="spellEnd"/>
      <w:r w:rsidRPr="008E0C7F">
        <w:rPr>
          <w:szCs w:val="18"/>
        </w:rPr>
        <w:t xml:space="preserve"> en la prestación de servicios de juegos con apuestas y sorteos.</w:t>
      </w:r>
    </w:p>
    <w:p w14:paraId="21C1F1AE" w14:textId="77777777" w:rsidR="00D06956" w:rsidRPr="008E0C7F" w:rsidRDefault="00D06956" w:rsidP="00D06956">
      <w:pPr>
        <w:pStyle w:val="Texto"/>
        <w:ind w:firstLine="0"/>
        <w:jc w:val="center"/>
        <w:rPr>
          <w:b/>
          <w:szCs w:val="18"/>
        </w:rPr>
      </w:pPr>
      <w:r w:rsidRPr="008E0C7F">
        <w:rPr>
          <w:b/>
          <w:szCs w:val="18"/>
        </w:rPr>
        <w:t>E. Criterios de la Ley de los Impuestos Generales de Importación y Exportación</w:t>
      </w:r>
    </w:p>
    <w:p w14:paraId="28615BA1" w14:textId="77777777" w:rsidR="00D06956" w:rsidRPr="008E0C7F" w:rsidRDefault="00D06956" w:rsidP="00D06956">
      <w:pPr>
        <w:pStyle w:val="Texto"/>
        <w:ind w:left="1728" w:hanging="1440"/>
        <w:rPr>
          <w:b/>
          <w:szCs w:val="18"/>
        </w:rPr>
      </w:pPr>
      <w:r w:rsidRPr="008E0C7F">
        <w:rPr>
          <w:b/>
          <w:szCs w:val="18"/>
        </w:rPr>
        <w:t>1/</w:t>
      </w:r>
      <w:proofErr w:type="spellStart"/>
      <w:r w:rsidRPr="008E0C7F">
        <w:rPr>
          <w:b/>
          <w:szCs w:val="18"/>
        </w:rPr>
        <w:t>LIGIE</w:t>
      </w:r>
      <w:proofErr w:type="spellEnd"/>
      <w:r w:rsidRPr="008E0C7F">
        <w:rPr>
          <w:b/>
          <w:szCs w:val="18"/>
        </w:rPr>
        <w:t>/</w:t>
      </w:r>
      <w:proofErr w:type="spellStart"/>
      <w:r w:rsidRPr="008E0C7F">
        <w:rPr>
          <w:b/>
          <w:szCs w:val="18"/>
        </w:rPr>
        <w:t>NV</w:t>
      </w:r>
      <w:proofErr w:type="spellEnd"/>
      <w:r w:rsidRPr="008E0C7F">
        <w:rPr>
          <w:szCs w:val="18"/>
        </w:rPr>
        <w:tab/>
        <w:t xml:space="preserve">Regla General 2 a). Importación de mercancía sin montar. </w:t>
      </w:r>
      <w:r w:rsidRPr="008E0C7F">
        <w:rPr>
          <w:b/>
          <w:szCs w:val="18"/>
        </w:rPr>
        <w:t>(Se reubica)</w:t>
      </w:r>
    </w:p>
    <w:p w14:paraId="3A050AE7" w14:textId="77777777" w:rsidR="00D06956" w:rsidRPr="008E0C7F" w:rsidRDefault="00D06956" w:rsidP="00D06956">
      <w:pPr>
        <w:pStyle w:val="Texto"/>
        <w:ind w:firstLine="0"/>
        <w:jc w:val="center"/>
        <w:rPr>
          <w:b/>
          <w:szCs w:val="18"/>
        </w:rPr>
      </w:pPr>
      <w:r w:rsidRPr="008E0C7F">
        <w:rPr>
          <w:b/>
          <w:szCs w:val="18"/>
        </w:rPr>
        <w:t xml:space="preserve">F. Criterios de la </w:t>
      </w:r>
      <w:proofErr w:type="spellStart"/>
      <w:r w:rsidRPr="008E0C7F">
        <w:rPr>
          <w:b/>
          <w:szCs w:val="18"/>
        </w:rPr>
        <w:t>LISH</w:t>
      </w:r>
      <w:proofErr w:type="spellEnd"/>
    </w:p>
    <w:p w14:paraId="6E800A78" w14:textId="77777777" w:rsidR="00D06956" w:rsidRPr="008E0C7F" w:rsidRDefault="00D06956" w:rsidP="00D06956">
      <w:pPr>
        <w:pStyle w:val="Texto"/>
        <w:ind w:left="1728" w:hanging="1440"/>
        <w:rPr>
          <w:szCs w:val="18"/>
        </w:rPr>
      </w:pPr>
      <w:r w:rsidRPr="008E0C7F">
        <w:rPr>
          <w:b/>
          <w:szCs w:val="18"/>
        </w:rPr>
        <w:t>1/</w:t>
      </w:r>
      <w:proofErr w:type="spellStart"/>
      <w:r w:rsidRPr="008E0C7F">
        <w:rPr>
          <w:b/>
          <w:szCs w:val="18"/>
        </w:rPr>
        <w:t>LISH</w:t>
      </w:r>
      <w:proofErr w:type="spellEnd"/>
      <w:r w:rsidRPr="008E0C7F">
        <w:rPr>
          <w:b/>
          <w:szCs w:val="18"/>
        </w:rPr>
        <w:t>/</w:t>
      </w:r>
      <w:proofErr w:type="spellStart"/>
      <w:r w:rsidRPr="008E0C7F">
        <w:rPr>
          <w:b/>
          <w:szCs w:val="18"/>
        </w:rPr>
        <w:t>NV</w:t>
      </w:r>
      <w:proofErr w:type="spellEnd"/>
      <w:r w:rsidRPr="008E0C7F">
        <w:rPr>
          <w:szCs w:val="18"/>
        </w:rPr>
        <w:tab/>
        <w:t>Condensados y gas natural. Se trata de conceptos distintos para determinar la base de los derechos por la utilidad compartida y de extracción de hidrocarburos para los asignatarios.</w:t>
      </w:r>
    </w:p>
    <w:p w14:paraId="411E9388" w14:textId="77777777" w:rsidR="00D06956" w:rsidRPr="008E0C7F" w:rsidRDefault="00D06956" w:rsidP="00D06956">
      <w:pPr>
        <w:pStyle w:val="Texto"/>
        <w:ind w:left="1728" w:hanging="1440"/>
        <w:rPr>
          <w:szCs w:val="18"/>
        </w:rPr>
      </w:pPr>
      <w:r w:rsidRPr="008E0C7F">
        <w:rPr>
          <w:b/>
          <w:szCs w:val="18"/>
        </w:rPr>
        <w:t>2/</w:t>
      </w:r>
      <w:proofErr w:type="spellStart"/>
      <w:r w:rsidRPr="008E0C7F">
        <w:rPr>
          <w:b/>
          <w:szCs w:val="18"/>
        </w:rPr>
        <w:t>LISH</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 xml:space="preserve">Establecimiento permanente para los efectos de la </w:t>
      </w:r>
      <w:proofErr w:type="spellStart"/>
      <w:r w:rsidRPr="008E0C7F">
        <w:rPr>
          <w:szCs w:val="18"/>
        </w:rPr>
        <w:t>LISH</w:t>
      </w:r>
      <w:proofErr w:type="spellEnd"/>
      <w:r w:rsidRPr="008E0C7F">
        <w:rPr>
          <w:szCs w:val="18"/>
        </w:rPr>
        <w:t>. La exploración y extracción de hidrocarburos no son las únicas actividades por las que se puede constituir.</w:t>
      </w:r>
    </w:p>
    <w:p w14:paraId="4D0E9EA6" w14:textId="77777777" w:rsidR="00D06956" w:rsidRPr="008E0C7F" w:rsidRDefault="00D06956" w:rsidP="00D06956">
      <w:pPr>
        <w:pStyle w:val="Texto"/>
        <w:ind w:firstLine="0"/>
        <w:jc w:val="center"/>
        <w:rPr>
          <w:b/>
          <w:szCs w:val="18"/>
        </w:rPr>
      </w:pPr>
      <w:r w:rsidRPr="008E0C7F">
        <w:rPr>
          <w:b/>
          <w:szCs w:val="18"/>
        </w:rPr>
        <w:t xml:space="preserve">G. Criterios de la </w:t>
      </w:r>
      <w:proofErr w:type="spellStart"/>
      <w:r w:rsidRPr="008E0C7F">
        <w:rPr>
          <w:b/>
          <w:szCs w:val="18"/>
        </w:rPr>
        <w:t>LIF</w:t>
      </w:r>
      <w:proofErr w:type="spellEnd"/>
    </w:p>
    <w:p w14:paraId="44E922C4" w14:textId="77777777" w:rsidR="00D06956" w:rsidRPr="008E0C7F" w:rsidRDefault="00D06956" w:rsidP="00D06956">
      <w:pPr>
        <w:pStyle w:val="Texto"/>
        <w:ind w:left="1728" w:hanging="1440"/>
        <w:rPr>
          <w:szCs w:val="18"/>
        </w:rPr>
      </w:pPr>
      <w:r w:rsidRPr="008E0C7F">
        <w:rPr>
          <w:b/>
          <w:szCs w:val="18"/>
        </w:rPr>
        <w:t>1/</w:t>
      </w:r>
      <w:proofErr w:type="spellStart"/>
      <w:r w:rsidRPr="008E0C7F">
        <w:rPr>
          <w:b/>
          <w:szCs w:val="18"/>
        </w:rPr>
        <w:t>LIF</w:t>
      </w:r>
      <w:proofErr w:type="spellEnd"/>
      <w:r w:rsidRPr="008E0C7F">
        <w:rPr>
          <w:b/>
          <w:szCs w:val="18"/>
        </w:rPr>
        <w:t>/</w:t>
      </w:r>
      <w:proofErr w:type="spellStart"/>
      <w:r w:rsidRPr="008E0C7F">
        <w:rPr>
          <w:b/>
          <w:szCs w:val="18"/>
        </w:rPr>
        <w:t>NV</w:t>
      </w:r>
      <w:proofErr w:type="spellEnd"/>
      <w:r w:rsidRPr="008E0C7F">
        <w:rPr>
          <w:szCs w:val="18"/>
        </w:rPr>
        <w:tab/>
        <w:t xml:space="preserve">Estímulo fiscal a los contribuyentes que importen o adquieran diésel o </w:t>
      </w:r>
      <w:proofErr w:type="spellStart"/>
      <w:r w:rsidRPr="008E0C7F">
        <w:rPr>
          <w:szCs w:val="18"/>
        </w:rPr>
        <w:t>biodiésel</w:t>
      </w:r>
      <w:proofErr w:type="spellEnd"/>
      <w:r w:rsidRPr="008E0C7F">
        <w:rPr>
          <w:szCs w:val="18"/>
        </w:rPr>
        <w:t xml:space="preserve"> y sus mezclas para uso automotriz en vehículos que se destinen exclusivamente al transporte. Su monto debe determinarse considerando el </w:t>
      </w:r>
      <w:proofErr w:type="spellStart"/>
      <w:r w:rsidRPr="008E0C7F">
        <w:rPr>
          <w:szCs w:val="18"/>
        </w:rPr>
        <w:t>IEPS</w:t>
      </w:r>
      <w:proofErr w:type="spellEnd"/>
      <w:r w:rsidRPr="008E0C7F">
        <w:rPr>
          <w:szCs w:val="18"/>
        </w:rPr>
        <w:t xml:space="preserve"> que efectivamente se haya causado.</w:t>
      </w:r>
    </w:p>
    <w:p w14:paraId="3EE79896" w14:textId="77777777" w:rsidR="00D06956" w:rsidRPr="008E0C7F" w:rsidRDefault="00D06956" w:rsidP="00D06956">
      <w:pPr>
        <w:pStyle w:val="Texto"/>
        <w:ind w:firstLine="0"/>
        <w:jc w:val="center"/>
        <w:rPr>
          <w:b/>
          <w:szCs w:val="18"/>
        </w:rPr>
      </w:pPr>
      <w:r w:rsidRPr="008E0C7F">
        <w:rPr>
          <w:b/>
          <w:szCs w:val="18"/>
        </w:rPr>
        <w:t xml:space="preserve">H. Criterios de la </w:t>
      </w:r>
      <w:proofErr w:type="spellStart"/>
      <w:r w:rsidRPr="008E0C7F">
        <w:rPr>
          <w:b/>
          <w:szCs w:val="18"/>
        </w:rPr>
        <w:t>LFD</w:t>
      </w:r>
      <w:proofErr w:type="spellEnd"/>
    </w:p>
    <w:p w14:paraId="55D59519" w14:textId="77777777" w:rsidR="00D06956" w:rsidRPr="008E0C7F" w:rsidRDefault="00D06956" w:rsidP="00D06956">
      <w:pPr>
        <w:pStyle w:val="Texto"/>
        <w:ind w:left="1728" w:hanging="1440"/>
        <w:rPr>
          <w:szCs w:val="18"/>
        </w:rPr>
      </w:pPr>
      <w:r w:rsidRPr="008E0C7F">
        <w:rPr>
          <w:b/>
          <w:szCs w:val="18"/>
        </w:rPr>
        <w:t>1/</w:t>
      </w:r>
      <w:proofErr w:type="spellStart"/>
      <w:r w:rsidRPr="008E0C7F">
        <w:rPr>
          <w:b/>
          <w:szCs w:val="18"/>
        </w:rPr>
        <w:t>LFD</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Derecho Extraordinario sobre Minería. El reconocimiento de los ingresos debe efectuarse al momento de la enajenación o venta del oro, plata y platino, con independencia del momento en que se perciban las contraprestaciones.</w:t>
      </w:r>
    </w:p>
    <w:p w14:paraId="7DC5BB6B" w14:textId="77777777" w:rsidR="00D06956" w:rsidRPr="008E0C7F" w:rsidRDefault="00D06956" w:rsidP="00D06956">
      <w:pPr>
        <w:pStyle w:val="Texto"/>
        <w:ind w:left="1728" w:hanging="1440"/>
        <w:rPr>
          <w:szCs w:val="18"/>
        </w:rPr>
      </w:pPr>
      <w:r w:rsidRPr="008E0C7F">
        <w:rPr>
          <w:b/>
          <w:szCs w:val="18"/>
        </w:rPr>
        <w:t>2/</w:t>
      </w:r>
      <w:proofErr w:type="spellStart"/>
      <w:r w:rsidRPr="008E0C7F">
        <w:rPr>
          <w:b/>
          <w:szCs w:val="18"/>
        </w:rPr>
        <w:t>LFD</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Derecho Extraordinario sobre Minería. La base para calcular el pago del derecho corresponde a los ingresos totales del periodo sin disminución alguna.</w:t>
      </w:r>
    </w:p>
    <w:p w14:paraId="25B3E1D2" w14:textId="77777777" w:rsidR="00D06956" w:rsidRPr="008E0C7F" w:rsidRDefault="00D06956" w:rsidP="00D06956">
      <w:pPr>
        <w:pStyle w:val="Texto"/>
        <w:spacing w:line="224" w:lineRule="exact"/>
        <w:ind w:left="1728" w:hanging="1440"/>
        <w:rPr>
          <w:szCs w:val="18"/>
        </w:rPr>
      </w:pPr>
      <w:r w:rsidRPr="008E0C7F">
        <w:rPr>
          <w:b/>
          <w:szCs w:val="18"/>
        </w:rPr>
        <w:lastRenderedPageBreak/>
        <w:t>3/</w:t>
      </w:r>
      <w:proofErr w:type="spellStart"/>
      <w:r w:rsidRPr="008E0C7F">
        <w:rPr>
          <w:b/>
          <w:szCs w:val="18"/>
        </w:rPr>
        <w:t>LFD</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Derecho Especial sobre Minería y Derecho Extraordinario sobre Minería. Los adquirentes de la titularidad de una concesión o de los derechos relativos a ésta, que obtengan ingresos de la actividad extractiva o enajenen oro, plata y platino, están obligados a su pago.</w:t>
      </w:r>
    </w:p>
    <w:p w14:paraId="00EB0923" w14:textId="77777777" w:rsidR="00D06956" w:rsidRPr="008E0C7F" w:rsidRDefault="00D06956" w:rsidP="00D06956">
      <w:pPr>
        <w:pStyle w:val="Texto"/>
        <w:spacing w:line="224" w:lineRule="exact"/>
        <w:ind w:left="1728" w:hanging="1440"/>
        <w:rPr>
          <w:szCs w:val="18"/>
        </w:rPr>
      </w:pPr>
      <w:r w:rsidRPr="008E0C7F">
        <w:rPr>
          <w:b/>
          <w:szCs w:val="18"/>
        </w:rPr>
        <w:t>4/</w:t>
      </w:r>
      <w:proofErr w:type="spellStart"/>
      <w:r w:rsidRPr="008E0C7F">
        <w:rPr>
          <w:b/>
          <w:szCs w:val="18"/>
        </w:rPr>
        <w:t>LFD</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Derecho Especial sobre Minería. Deducción de inversiones de activo fijo.</w:t>
      </w:r>
    </w:p>
    <w:p w14:paraId="53CA4101" w14:textId="77777777" w:rsidR="00D06956" w:rsidRPr="008E0C7F" w:rsidRDefault="00D06956" w:rsidP="00D06956">
      <w:pPr>
        <w:pStyle w:val="Texto"/>
        <w:spacing w:line="224" w:lineRule="exact"/>
        <w:ind w:left="1728" w:hanging="1440"/>
        <w:rPr>
          <w:szCs w:val="18"/>
        </w:rPr>
      </w:pPr>
      <w:r w:rsidRPr="008E0C7F">
        <w:rPr>
          <w:b/>
          <w:szCs w:val="18"/>
        </w:rPr>
        <w:t>5/</w:t>
      </w:r>
      <w:proofErr w:type="spellStart"/>
      <w:r w:rsidRPr="008E0C7F">
        <w:rPr>
          <w:b/>
          <w:szCs w:val="18"/>
        </w:rPr>
        <w:t>LFD</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Derecho Especial sobre Minería. Para su determinación es improcedente la deducción de inversiones de activo fijo, gastos diferidos y cargos diferidos.</w:t>
      </w:r>
    </w:p>
    <w:p w14:paraId="112CB389" w14:textId="77777777" w:rsidR="00D06956" w:rsidRPr="008E0C7F" w:rsidRDefault="00D06956" w:rsidP="00D06956">
      <w:pPr>
        <w:pStyle w:val="Texto"/>
        <w:spacing w:line="224" w:lineRule="exact"/>
        <w:ind w:left="1728" w:hanging="1440"/>
        <w:rPr>
          <w:szCs w:val="18"/>
        </w:rPr>
      </w:pPr>
      <w:r w:rsidRPr="008E0C7F">
        <w:rPr>
          <w:b/>
          <w:szCs w:val="18"/>
        </w:rPr>
        <w:t>6/</w:t>
      </w:r>
      <w:proofErr w:type="spellStart"/>
      <w:r w:rsidRPr="008E0C7F">
        <w:rPr>
          <w:b/>
          <w:szCs w:val="18"/>
        </w:rPr>
        <w:t>LFD</w:t>
      </w:r>
      <w:proofErr w:type="spellEnd"/>
      <w:r w:rsidRPr="008E0C7F">
        <w:rPr>
          <w:b/>
          <w:szCs w:val="18"/>
        </w:rPr>
        <w:t>/</w:t>
      </w:r>
      <w:proofErr w:type="spellStart"/>
      <w:r w:rsidRPr="008E0C7F">
        <w:rPr>
          <w:b/>
          <w:szCs w:val="18"/>
        </w:rPr>
        <w:t>NV</w:t>
      </w:r>
      <w:proofErr w:type="spellEnd"/>
      <w:r w:rsidRPr="008E0C7F">
        <w:rPr>
          <w:b/>
          <w:szCs w:val="18"/>
        </w:rPr>
        <w:tab/>
      </w:r>
      <w:r w:rsidRPr="008E0C7F">
        <w:rPr>
          <w:szCs w:val="18"/>
        </w:rPr>
        <w:t>Derecho Especial sobre Minería. La adquisición de concesiones mineras no tiene la naturaleza de inversión realizada para la prospección y exploración minera, por lo que es improcedente su deducción para la determinación del citado derecho.</w:t>
      </w:r>
    </w:p>
    <w:p w14:paraId="7AF04A7C" w14:textId="77777777" w:rsidR="00D06956" w:rsidRPr="008E0C7F" w:rsidRDefault="00D06956" w:rsidP="00D06956">
      <w:pPr>
        <w:pStyle w:val="Texto"/>
        <w:spacing w:line="224" w:lineRule="exact"/>
        <w:ind w:firstLine="0"/>
        <w:jc w:val="center"/>
        <w:rPr>
          <w:b/>
          <w:szCs w:val="18"/>
        </w:rPr>
      </w:pPr>
      <w:r w:rsidRPr="008E0C7F">
        <w:rPr>
          <w:b/>
          <w:szCs w:val="18"/>
        </w:rPr>
        <w:t xml:space="preserve">A. Criterios del </w:t>
      </w:r>
      <w:proofErr w:type="spellStart"/>
      <w:r w:rsidRPr="008E0C7F">
        <w:rPr>
          <w:b/>
          <w:szCs w:val="18"/>
        </w:rPr>
        <w:t>CFF</w:t>
      </w:r>
      <w:proofErr w:type="spellEnd"/>
    </w:p>
    <w:p w14:paraId="6F666E55" w14:textId="77777777" w:rsidR="00D06956" w:rsidRPr="008E0C7F" w:rsidRDefault="00D06956" w:rsidP="00D06956">
      <w:pPr>
        <w:pStyle w:val="Texto"/>
        <w:spacing w:line="224" w:lineRule="exact"/>
        <w:ind w:left="1728" w:hanging="1440"/>
        <w:rPr>
          <w:b/>
          <w:szCs w:val="18"/>
        </w:rPr>
      </w:pPr>
      <w:r w:rsidRPr="008E0C7F">
        <w:rPr>
          <w:b/>
          <w:szCs w:val="18"/>
        </w:rPr>
        <w:t>1/</w:t>
      </w:r>
      <w:proofErr w:type="spellStart"/>
      <w:r w:rsidRPr="008E0C7F">
        <w:rPr>
          <w:b/>
          <w:szCs w:val="18"/>
        </w:rPr>
        <w:t>CFF</w:t>
      </w:r>
      <w:proofErr w:type="spellEnd"/>
      <w:r w:rsidRPr="008E0C7F">
        <w:rPr>
          <w:b/>
          <w:szCs w:val="18"/>
        </w:rPr>
        <w:t>/</w:t>
      </w:r>
      <w:proofErr w:type="spellStart"/>
      <w:r w:rsidRPr="008E0C7F">
        <w:rPr>
          <w:b/>
          <w:szCs w:val="18"/>
        </w:rPr>
        <w:t>NV</w:t>
      </w:r>
      <w:proofErr w:type="spellEnd"/>
      <w:r w:rsidRPr="008E0C7F">
        <w:rPr>
          <w:szCs w:val="18"/>
        </w:rPr>
        <w:tab/>
      </w:r>
      <w:r w:rsidRPr="008E0C7F">
        <w:rPr>
          <w:b/>
          <w:szCs w:val="18"/>
        </w:rPr>
        <w:t xml:space="preserve">Entrega o puesta a disposición del </w:t>
      </w:r>
      <w:proofErr w:type="spellStart"/>
      <w:r w:rsidRPr="008E0C7F">
        <w:rPr>
          <w:b/>
          <w:szCs w:val="18"/>
        </w:rPr>
        <w:t>CFDI</w:t>
      </w:r>
      <w:proofErr w:type="spellEnd"/>
      <w:r w:rsidRPr="008E0C7F">
        <w:rPr>
          <w:b/>
          <w:szCs w:val="18"/>
        </w:rPr>
        <w:t>. No se cumple con la obligación cuando el emisor únicamente remite a una página de Internet.</w:t>
      </w:r>
    </w:p>
    <w:p w14:paraId="47A39350" w14:textId="77777777" w:rsidR="00D06956" w:rsidRPr="008E0C7F" w:rsidRDefault="00D06956" w:rsidP="00D06956">
      <w:pPr>
        <w:pStyle w:val="Texto"/>
        <w:spacing w:line="226" w:lineRule="exact"/>
        <w:ind w:left="1728" w:hanging="1440"/>
        <w:rPr>
          <w:szCs w:val="18"/>
        </w:rPr>
      </w:pPr>
      <w:r w:rsidRPr="008E0C7F">
        <w:rPr>
          <w:b/>
          <w:szCs w:val="18"/>
        </w:rPr>
        <w:tab/>
      </w:r>
      <w:r w:rsidRPr="008E0C7F">
        <w:rPr>
          <w:szCs w:val="18"/>
        </w:rPr>
        <w:t xml:space="preserve">El artículo 29, primer párrafo del </w:t>
      </w:r>
      <w:proofErr w:type="spellStart"/>
      <w:r w:rsidRPr="008E0C7F">
        <w:rPr>
          <w:szCs w:val="18"/>
        </w:rPr>
        <w:t>CFF</w:t>
      </w:r>
      <w:proofErr w:type="spellEnd"/>
      <w:r w:rsidRPr="008E0C7F">
        <w:rPr>
          <w:szCs w:val="18"/>
        </w:rPr>
        <w:t xml:space="preserve"> establece la obligación para los contribuyentes de expedir </w:t>
      </w:r>
      <w:proofErr w:type="spellStart"/>
      <w:r w:rsidRPr="008E0C7F">
        <w:rPr>
          <w:szCs w:val="18"/>
        </w:rPr>
        <w:t>CFDIs</w:t>
      </w:r>
      <w:proofErr w:type="spellEnd"/>
      <w:r w:rsidRPr="008E0C7F">
        <w:rPr>
          <w:szCs w:val="18"/>
        </w:rPr>
        <w:t xml:space="preserve"> por Internet por los actos o actividades que realicen, por los ingresos que se perciban o por las retenciones de contribuciones que efectúen, para lo cual de conformidad con su fracción IV, antes de su expedición deberán remitirlos al </w:t>
      </w:r>
      <w:proofErr w:type="spellStart"/>
      <w:r w:rsidRPr="008E0C7F">
        <w:rPr>
          <w:szCs w:val="18"/>
        </w:rPr>
        <w:t>SAT</w:t>
      </w:r>
      <w:proofErr w:type="spellEnd"/>
      <w:r w:rsidRPr="008E0C7F">
        <w:rPr>
          <w:szCs w:val="18"/>
        </w:rPr>
        <w:t xml:space="preserve"> o al proveedor de certificación de comprobantes fiscales digitales por Internet con el objeto de que se certifique, es decir, se valide el cumplimiento de los requisitos establecidos en el artículo 29-A del mismo Código, se le asigne un folio y se le incorpore el sello digital del </w:t>
      </w:r>
      <w:proofErr w:type="spellStart"/>
      <w:r w:rsidRPr="008E0C7F">
        <w:rPr>
          <w:szCs w:val="18"/>
        </w:rPr>
        <w:t>SAT</w:t>
      </w:r>
      <w:proofErr w:type="spellEnd"/>
      <w:r w:rsidRPr="008E0C7F">
        <w:rPr>
          <w:szCs w:val="18"/>
        </w:rPr>
        <w:t>.</w:t>
      </w:r>
    </w:p>
    <w:p w14:paraId="69573535" w14:textId="77777777" w:rsidR="00D06956" w:rsidRPr="008E0C7F" w:rsidRDefault="00D06956" w:rsidP="00D06956">
      <w:pPr>
        <w:pStyle w:val="Texto"/>
        <w:spacing w:line="226" w:lineRule="exact"/>
        <w:ind w:left="1728" w:hanging="1440"/>
        <w:rPr>
          <w:szCs w:val="18"/>
        </w:rPr>
      </w:pPr>
      <w:r w:rsidRPr="008E0C7F">
        <w:rPr>
          <w:szCs w:val="18"/>
        </w:rPr>
        <w:tab/>
        <w:t xml:space="preserve">El artículo 29, fracción V del citado ordenamiento prevé que una vez que al </w:t>
      </w:r>
      <w:proofErr w:type="spellStart"/>
      <w:r w:rsidRPr="008E0C7F">
        <w:rPr>
          <w:szCs w:val="18"/>
        </w:rPr>
        <w:t>CFDI</w:t>
      </w:r>
      <w:proofErr w:type="spellEnd"/>
      <w:r w:rsidRPr="008E0C7F">
        <w:rPr>
          <w:szCs w:val="18"/>
        </w:rPr>
        <w:t xml:space="preserve"> se le haya incorporado el sello digital a que se refiere el párrafo anterior, los contribuyentes deberán entregar o poner a disposición de sus clientes el archivo electrónico del </w:t>
      </w:r>
      <w:proofErr w:type="spellStart"/>
      <w:r w:rsidRPr="008E0C7F">
        <w:rPr>
          <w:szCs w:val="18"/>
        </w:rPr>
        <w:t>CFDI</w:t>
      </w:r>
      <w:proofErr w:type="spellEnd"/>
      <w:r w:rsidRPr="008E0C7F">
        <w:rPr>
          <w:szCs w:val="18"/>
        </w:rPr>
        <w:t xml:space="preserve"> y, cuando les sea solicitada por el cliente, su representación impresa, por lo que se considera que el contribuyente que solicita el comprobante fiscal solo debe proporcionar su clave en el </w:t>
      </w:r>
      <w:proofErr w:type="spellStart"/>
      <w:r w:rsidRPr="008E0C7F">
        <w:rPr>
          <w:szCs w:val="18"/>
        </w:rPr>
        <w:t>RFC</w:t>
      </w:r>
      <w:proofErr w:type="spellEnd"/>
      <w:r w:rsidRPr="008E0C7F">
        <w:rPr>
          <w:szCs w:val="18"/>
        </w:rPr>
        <w:t xml:space="preserve"> para generarlo, sin necesidad de exhibir la Cédula de Identificación Fiscal.</w:t>
      </w:r>
    </w:p>
    <w:p w14:paraId="51A12797" w14:textId="77777777" w:rsidR="00D06956" w:rsidRPr="008E0C7F" w:rsidRDefault="00D06956" w:rsidP="00D06956">
      <w:pPr>
        <w:pStyle w:val="Texto"/>
        <w:spacing w:line="226" w:lineRule="exact"/>
        <w:ind w:left="1728" w:hanging="1440"/>
        <w:rPr>
          <w:szCs w:val="18"/>
        </w:rPr>
      </w:pPr>
      <w:r w:rsidRPr="008E0C7F">
        <w:rPr>
          <w:szCs w:val="18"/>
        </w:rPr>
        <w:tab/>
        <w:t>Por lo anterior, se considera que realizan una práctica fiscal indebida:</w:t>
      </w:r>
    </w:p>
    <w:p w14:paraId="2E78B6EE" w14:textId="77777777" w:rsidR="00D06956" w:rsidRPr="008E0C7F" w:rsidRDefault="00D06956" w:rsidP="00D06956">
      <w:pPr>
        <w:pStyle w:val="Texto"/>
        <w:spacing w:line="224" w:lineRule="exact"/>
        <w:ind w:left="1728" w:hanging="1440"/>
        <w:rPr>
          <w:szCs w:val="18"/>
        </w:rPr>
      </w:pPr>
      <w:r w:rsidRPr="008E0C7F">
        <w:rPr>
          <w:szCs w:val="18"/>
        </w:rPr>
        <w:tab/>
      </w:r>
      <w:r w:rsidRPr="008E0C7F">
        <w:rPr>
          <w:b/>
          <w:szCs w:val="18"/>
        </w:rPr>
        <w:t>I.</w:t>
      </w:r>
      <w:r w:rsidRPr="008E0C7F">
        <w:rPr>
          <w:szCs w:val="18"/>
        </w:rPr>
        <w:t xml:space="preserve"> Los contribuyentes que no cumplan, en mismo acto y lugar, con su obligación de expedir el </w:t>
      </w:r>
      <w:proofErr w:type="spellStart"/>
      <w:r w:rsidRPr="008E0C7F">
        <w:rPr>
          <w:szCs w:val="18"/>
        </w:rPr>
        <w:t>CFDI</w:t>
      </w:r>
      <w:proofErr w:type="spellEnd"/>
      <w:r w:rsidRPr="008E0C7F">
        <w:rPr>
          <w:szCs w:val="18"/>
        </w:rPr>
        <w:t xml:space="preserve"> y tampoco con su remisión al </w:t>
      </w:r>
      <w:proofErr w:type="spellStart"/>
      <w:r w:rsidRPr="008E0C7F">
        <w:rPr>
          <w:szCs w:val="18"/>
        </w:rPr>
        <w:t>SAT</w:t>
      </w:r>
      <w:proofErr w:type="spellEnd"/>
      <w:r w:rsidRPr="008E0C7F">
        <w:rPr>
          <w:szCs w:val="18"/>
        </w:rPr>
        <w:t xml:space="preserve"> o al proveedor de certificación de </w:t>
      </w:r>
      <w:proofErr w:type="spellStart"/>
      <w:r w:rsidRPr="008E0C7F">
        <w:rPr>
          <w:szCs w:val="18"/>
        </w:rPr>
        <w:t>CFDI</w:t>
      </w:r>
      <w:proofErr w:type="spellEnd"/>
      <w:r w:rsidRPr="008E0C7F">
        <w:rPr>
          <w:szCs w:val="18"/>
        </w:rPr>
        <w:t xml:space="preserve"> con el objeto de que se certifique.</w:t>
      </w:r>
    </w:p>
    <w:p w14:paraId="680E9197" w14:textId="77777777" w:rsidR="00D06956" w:rsidRPr="008E0C7F" w:rsidRDefault="00D06956" w:rsidP="00D06956">
      <w:pPr>
        <w:pStyle w:val="Texto"/>
        <w:spacing w:line="224" w:lineRule="exact"/>
        <w:ind w:left="1728" w:hanging="1440"/>
        <w:rPr>
          <w:szCs w:val="18"/>
        </w:rPr>
      </w:pPr>
      <w:r w:rsidRPr="008E0C7F">
        <w:rPr>
          <w:szCs w:val="18"/>
        </w:rPr>
        <w:tab/>
      </w:r>
      <w:r w:rsidRPr="008E0C7F">
        <w:rPr>
          <w:b/>
          <w:szCs w:val="18"/>
        </w:rPr>
        <w:t>II.</w:t>
      </w:r>
      <w:r w:rsidRPr="008E0C7F">
        <w:rPr>
          <w:szCs w:val="18"/>
        </w:rPr>
        <w:t xml:space="preserve"> Los contribuyentes que no permitan, en el mismo acto y lugar que el cliente proporcione sus datos para la generación del </w:t>
      </w:r>
      <w:proofErr w:type="spellStart"/>
      <w:r w:rsidRPr="008E0C7F">
        <w:rPr>
          <w:szCs w:val="18"/>
        </w:rPr>
        <w:t>CFDI</w:t>
      </w:r>
      <w:proofErr w:type="spellEnd"/>
      <w:r w:rsidRPr="008E0C7F">
        <w:rPr>
          <w:szCs w:val="18"/>
        </w:rPr>
        <w:t>.</w:t>
      </w:r>
    </w:p>
    <w:p w14:paraId="11F4327D" w14:textId="77777777" w:rsidR="00D06956" w:rsidRPr="008E0C7F" w:rsidRDefault="00D06956" w:rsidP="00D06956">
      <w:pPr>
        <w:pStyle w:val="Texto"/>
        <w:spacing w:line="224" w:lineRule="exact"/>
        <w:ind w:left="1728" w:hanging="1440"/>
        <w:rPr>
          <w:szCs w:val="18"/>
        </w:rPr>
      </w:pPr>
      <w:r w:rsidRPr="008E0C7F">
        <w:rPr>
          <w:szCs w:val="18"/>
        </w:rPr>
        <w:tab/>
      </w:r>
      <w:r w:rsidRPr="008E0C7F">
        <w:rPr>
          <w:b/>
          <w:szCs w:val="18"/>
        </w:rPr>
        <w:t>III.</w:t>
      </w:r>
      <w:r w:rsidRPr="008E0C7F">
        <w:rPr>
          <w:szCs w:val="18"/>
        </w:rPr>
        <w:t xml:space="preserve"> Los contribuyentes que en sus establecimientos, sucursales o puntos de venta, únicamente pongan a disposición del cliente un medio por el cual invitan al cliente para que este por su cuenta proporcione sus datos y por ende, trasladen al cliente la obligación de generar el </w:t>
      </w:r>
      <w:proofErr w:type="spellStart"/>
      <w:r w:rsidRPr="008E0C7F">
        <w:rPr>
          <w:szCs w:val="18"/>
        </w:rPr>
        <w:t>CFDI</w:t>
      </w:r>
      <w:proofErr w:type="spellEnd"/>
      <w:r w:rsidRPr="008E0C7F">
        <w:rPr>
          <w:szCs w:val="18"/>
        </w:rPr>
        <w:t>.</w:t>
      </w:r>
    </w:p>
    <w:p w14:paraId="604196B6" w14:textId="77777777" w:rsidR="00D06956" w:rsidRPr="008E0C7F" w:rsidRDefault="00D06956" w:rsidP="00D06956">
      <w:pPr>
        <w:pStyle w:val="Texto"/>
        <w:spacing w:line="224" w:lineRule="exact"/>
        <w:ind w:left="1728" w:hanging="1440"/>
        <w:rPr>
          <w:szCs w:val="18"/>
        </w:rPr>
      </w:pPr>
      <w:r w:rsidRPr="008E0C7F">
        <w:rPr>
          <w:szCs w:val="18"/>
        </w:rPr>
        <w:tab/>
      </w:r>
      <w:r w:rsidRPr="008E0C7F">
        <w:rPr>
          <w:b/>
          <w:szCs w:val="18"/>
        </w:rPr>
        <w:t>IV.</w:t>
      </w:r>
      <w:r w:rsidRPr="008E0C7F">
        <w:rPr>
          <w:szCs w:val="18"/>
        </w:rPr>
        <w:t xml:space="preserve"> Quien asesore, aconseje, preste servicios o participe en la realización o la implementación de cualquiera de las prácticas anteriores.</w:t>
      </w:r>
    </w:p>
    <w:tbl>
      <w:tblPr>
        <w:tblW w:w="0" w:type="auto"/>
        <w:tblInd w:w="1665" w:type="dxa"/>
        <w:tblLayout w:type="fixed"/>
        <w:tblCellMar>
          <w:left w:w="72" w:type="dxa"/>
          <w:right w:w="72" w:type="dxa"/>
        </w:tblCellMar>
        <w:tblLook w:val="0000" w:firstRow="0" w:lastRow="0" w:firstColumn="0" w:lastColumn="0" w:noHBand="0" w:noVBand="0"/>
      </w:tblPr>
      <w:tblGrid>
        <w:gridCol w:w="2187"/>
        <w:gridCol w:w="5004"/>
      </w:tblGrid>
      <w:tr w:rsidR="00D06956" w:rsidRPr="008E0C7F" w14:paraId="3E5A7A27" w14:textId="77777777" w:rsidTr="003E3DED">
        <w:tblPrEx>
          <w:tblCellMar>
            <w:top w:w="0" w:type="dxa"/>
            <w:bottom w:w="0" w:type="dxa"/>
          </w:tblCellMar>
        </w:tblPrEx>
        <w:trPr>
          <w:cantSplit/>
          <w:trHeight w:val="20"/>
        </w:trPr>
        <w:tc>
          <w:tcPr>
            <w:tcW w:w="2187" w:type="dxa"/>
            <w:tcBorders>
              <w:top w:val="single" w:sz="6" w:space="0" w:color="auto"/>
              <w:left w:val="single" w:sz="6" w:space="0" w:color="auto"/>
              <w:bottom w:val="single" w:sz="6" w:space="0" w:color="auto"/>
              <w:right w:val="single" w:sz="6" w:space="0" w:color="auto"/>
            </w:tcBorders>
            <w:shd w:val="clear" w:color="auto" w:fill="C0C0C0"/>
          </w:tcPr>
          <w:p w14:paraId="4F3FB1E3" w14:textId="77777777" w:rsidR="00D06956" w:rsidRPr="008E0C7F" w:rsidRDefault="00D06956" w:rsidP="003E3DED">
            <w:pPr>
              <w:pStyle w:val="Texto"/>
              <w:spacing w:line="224" w:lineRule="exact"/>
              <w:ind w:firstLine="0"/>
              <w:jc w:val="center"/>
              <w:rPr>
                <w:b/>
                <w:szCs w:val="18"/>
              </w:rPr>
            </w:pPr>
            <w:r>
              <w:rPr>
                <w:b/>
                <w:szCs w:val="18"/>
              </w:rPr>
              <w:t>Origen</w:t>
            </w:r>
          </w:p>
        </w:tc>
        <w:tc>
          <w:tcPr>
            <w:tcW w:w="5004" w:type="dxa"/>
            <w:tcBorders>
              <w:top w:val="single" w:sz="6" w:space="0" w:color="auto"/>
              <w:left w:val="single" w:sz="6" w:space="0" w:color="auto"/>
              <w:bottom w:val="single" w:sz="6" w:space="0" w:color="auto"/>
              <w:right w:val="single" w:sz="6" w:space="0" w:color="auto"/>
            </w:tcBorders>
            <w:shd w:val="clear" w:color="auto" w:fill="C0C0C0"/>
          </w:tcPr>
          <w:p w14:paraId="59982F46" w14:textId="77777777" w:rsidR="00D06956" w:rsidRPr="008E0C7F" w:rsidRDefault="00D06956" w:rsidP="003E3DED">
            <w:pPr>
              <w:pStyle w:val="Texto"/>
              <w:spacing w:line="224" w:lineRule="exact"/>
              <w:ind w:firstLine="0"/>
              <w:jc w:val="center"/>
              <w:rPr>
                <w:b/>
                <w:szCs w:val="18"/>
              </w:rPr>
            </w:pPr>
            <w:r w:rsidRPr="008E0C7F">
              <w:rPr>
                <w:b/>
                <w:szCs w:val="18"/>
              </w:rPr>
              <w:t>Primer antecedente</w:t>
            </w:r>
          </w:p>
        </w:tc>
      </w:tr>
      <w:tr w:rsidR="00D06956" w:rsidRPr="008E0C7F" w14:paraId="3F08A1EF" w14:textId="77777777" w:rsidTr="003E3DED">
        <w:tblPrEx>
          <w:tblCellMar>
            <w:top w:w="0" w:type="dxa"/>
            <w:bottom w:w="0" w:type="dxa"/>
          </w:tblCellMar>
        </w:tblPrEx>
        <w:trPr>
          <w:cantSplit/>
          <w:trHeight w:val="20"/>
        </w:trPr>
        <w:tc>
          <w:tcPr>
            <w:tcW w:w="2187" w:type="dxa"/>
            <w:tcBorders>
              <w:top w:val="single" w:sz="6" w:space="0" w:color="auto"/>
              <w:left w:val="single" w:sz="6" w:space="0" w:color="auto"/>
              <w:bottom w:val="single" w:sz="6" w:space="0" w:color="auto"/>
              <w:right w:val="single" w:sz="6" w:space="0" w:color="auto"/>
            </w:tcBorders>
          </w:tcPr>
          <w:p w14:paraId="300D0F53" w14:textId="77777777" w:rsidR="00D06956" w:rsidRPr="008E0C7F" w:rsidRDefault="00D06956" w:rsidP="003E3DED">
            <w:pPr>
              <w:pStyle w:val="Texto"/>
              <w:spacing w:line="224" w:lineRule="exact"/>
              <w:ind w:firstLine="0"/>
              <w:rPr>
                <w:szCs w:val="18"/>
              </w:rPr>
            </w:pPr>
            <w:r w:rsidRPr="008E0C7F">
              <w:rPr>
                <w:szCs w:val="18"/>
              </w:rPr>
              <w:t xml:space="preserve">Quinta Resolución de Modificaciones a la </w:t>
            </w:r>
            <w:proofErr w:type="spellStart"/>
            <w:r w:rsidRPr="008E0C7F">
              <w:rPr>
                <w:szCs w:val="18"/>
              </w:rPr>
              <w:t>RMF</w:t>
            </w:r>
            <w:proofErr w:type="spellEnd"/>
            <w:r w:rsidRPr="008E0C7F">
              <w:rPr>
                <w:szCs w:val="18"/>
              </w:rPr>
              <w:t xml:space="preserve"> para 2014</w:t>
            </w:r>
          </w:p>
        </w:tc>
        <w:tc>
          <w:tcPr>
            <w:tcW w:w="5004" w:type="dxa"/>
            <w:tcBorders>
              <w:top w:val="single" w:sz="6" w:space="0" w:color="auto"/>
              <w:left w:val="single" w:sz="6" w:space="0" w:color="auto"/>
              <w:bottom w:val="single" w:sz="6" w:space="0" w:color="auto"/>
              <w:right w:val="single" w:sz="6" w:space="0" w:color="auto"/>
            </w:tcBorders>
          </w:tcPr>
          <w:p w14:paraId="00119EE0" w14:textId="77777777" w:rsidR="00D06956" w:rsidRPr="008E0C7F" w:rsidRDefault="00D06956" w:rsidP="003E3DED">
            <w:pPr>
              <w:pStyle w:val="Texto"/>
              <w:spacing w:line="224" w:lineRule="exact"/>
              <w:ind w:firstLine="0"/>
              <w:rPr>
                <w:szCs w:val="18"/>
              </w:rPr>
            </w:pPr>
            <w:r w:rsidRPr="008E0C7F">
              <w:rPr>
                <w:szCs w:val="18"/>
              </w:rPr>
              <w:t>Publicada en el Diario Oficial de la Federación el 16 de octubre de 2014, Anexo 3, publicado en el Diario Oficial de la Federación el 17 de octubre de 2014.</w:t>
            </w:r>
          </w:p>
        </w:tc>
      </w:tr>
    </w:tbl>
    <w:p w14:paraId="49392E42" w14:textId="77777777" w:rsidR="00D06956" w:rsidRPr="008E0C7F" w:rsidRDefault="00D06956" w:rsidP="00D06956">
      <w:pPr>
        <w:pStyle w:val="Texto"/>
        <w:spacing w:line="224" w:lineRule="exact"/>
        <w:rPr>
          <w:b/>
          <w:szCs w:val="18"/>
        </w:rPr>
      </w:pPr>
    </w:p>
    <w:p w14:paraId="31B078B0" w14:textId="77777777" w:rsidR="00D06956" w:rsidRPr="008E0C7F" w:rsidRDefault="00D06956" w:rsidP="00D06956">
      <w:pPr>
        <w:pStyle w:val="Texto"/>
        <w:spacing w:line="224" w:lineRule="exact"/>
        <w:ind w:firstLine="0"/>
        <w:jc w:val="center"/>
        <w:rPr>
          <w:b/>
          <w:szCs w:val="18"/>
        </w:rPr>
      </w:pPr>
      <w:r w:rsidRPr="008E0C7F">
        <w:rPr>
          <w:b/>
          <w:szCs w:val="18"/>
        </w:rPr>
        <w:t xml:space="preserve">B. Criterios de la Ley del </w:t>
      </w:r>
      <w:proofErr w:type="spellStart"/>
      <w:r w:rsidRPr="008E0C7F">
        <w:rPr>
          <w:b/>
          <w:szCs w:val="18"/>
        </w:rPr>
        <w:t>ISR</w:t>
      </w:r>
      <w:proofErr w:type="spellEnd"/>
    </w:p>
    <w:p w14:paraId="5A12C231" w14:textId="77777777" w:rsidR="00D06956" w:rsidRPr="008E0C7F" w:rsidRDefault="00D06956" w:rsidP="00D06956">
      <w:pPr>
        <w:pStyle w:val="Texto"/>
        <w:spacing w:line="224" w:lineRule="exact"/>
        <w:ind w:left="1728" w:hanging="1440"/>
        <w:rPr>
          <w:b/>
          <w:szCs w:val="18"/>
        </w:rPr>
      </w:pPr>
      <w:r w:rsidRPr="008E0C7F">
        <w:rPr>
          <w:b/>
          <w:szCs w:val="18"/>
        </w:rPr>
        <w:t>1/</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Establecimiento permanente.</w:t>
      </w:r>
    </w:p>
    <w:p w14:paraId="1CB0ABDE" w14:textId="77777777" w:rsidR="00D06956" w:rsidRPr="008E0C7F" w:rsidRDefault="00D06956" w:rsidP="00D06956">
      <w:pPr>
        <w:pStyle w:val="Texto"/>
        <w:spacing w:line="224" w:lineRule="exact"/>
        <w:ind w:left="1728" w:hanging="1440"/>
        <w:rPr>
          <w:szCs w:val="18"/>
        </w:rPr>
      </w:pPr>
      <w:r w:rsidRPr="008E0C7F">
        <w:rPr>
          <w:b/>
          <w:szCs w:val="18"/>
        </w:rPr>
        <w:tab/>
      </w:r>
      <w:r w:rsidRPr="008E0C7F">
        <w:rPr>
          <w:szCs w:val="18"/>
        </w:rPr>
        <w:t xml:space="preserve">Conforme al artículo 1, fracción II de la Ley del </w:t>
      </w:r>
      <w:proofErr w:type="spellStart"/>
      <w:r w:rsidRPr="008E0C7F">
        <w:rPr>
          <w:szCs w:val="18"/>
        </w:rPr>
        <w:t>ISR</w:t>
      </w:r>
      <w:proofErr w:type="spellEnd"/>
      <w:r w:rsidRPr="008E0C7F">
        <w:rPr>
          <w:szCs w:val="18"/>
        </w:rPr>
        <w:t xml:space="preserve">, las personas físicas y las morales están obligadas al pago del </w:t>
      </w:r>
      <w:proofErr w:type="spellStart"/>
      <w:r w:rsidRPr="008E0C7F">
        <w:rPr>
          <w:szCs w:val="18"/>
        </w:rPr>
        <w:t>ISR</w:t>
      </w:r>
      <w:proofErr w:type="spellEnd"/>
      <w:r w:rsidRPr="008E0C7F">
        <w:rPr>
          <w:szCs w:val="18"/>
        </w:rPr>
        <w:t xml:space="preserve"> cuando se trate de residentes en el extranjero que tengan </w:t>
      </w:r>
      <w:r w:rsidRPr="008E0C7F">
        <w:rPr>
          <w:szCs w:val="18"/>
        </w:rPr>
        <w:lastRenderedPageBreak/>
        <w:t>un establecimiento permanente en el país, respecto de los ingresos atribuibles a dicho establecimiento permanente.</w:t>
      </w:r>
    </w:p>
    <w:p w14:paraId="40BE23DD" w14:textId="77777777" w:rsidR="00D06956" w:rsidRPr="008E0C7F" w:rsidRDefault="00D06956" w:rsidP="00D06956">
      <w:pPr>
        <w:pStyle w:val="Texto"/>
        <w:spacing w:line="232" w:lineRule="exact"/>
        <w:ind w:left="1728" w:hanging="1440"/>
        <w:rPr>
          <w:szCs w:val="18"/>
        </w:rPr>
      </w:pPr>
      <w:r w:rsidRPr="008E0C7F">
        <w:rPr>
          <w:szCs w:val="18"/>
        </w:rPr>
        <w:tab/>
        <w:t xml:space="preserve">Conforme al artículo 2, segundo párrafo de la Ley del </w:t>
      </w:r>
      <w:proofErr w:type="spellStart"/>
      <w:r w:rsidRPr="008E0C7F">
        <w:rPr>
          <w:szCs w:val="18"/>
        </w:rPr>
        <w:t>ISR</w:t>
      </w:r>
      <w:proofErr w:type="spellEnd"/>
      <w:r w:rsidRPr="008E0C7F">
        <w:rPr>
          <w:szCs w:val="18"/>
        </w:rPr>
        <w:t>, el Artículo 5, de los tratados para evitar la doble tributación que México tiene en vigor y los párrafos 31 a 35 de los Comentarios al artículo 5 del “Modelo de Convenio Tributario sobre la Renta y el Patrimonio”, a que hace referencia la recomendación adoptada por el Consejo de la OCDE el 23 de octubre de 1997, tal como fueron publicados después de la adopción por dicho Consejo de la novena actualización o de aquella que la sustituya, se considera que el residente en el extranjero tiene un establecimiento permanente en el país cuando se encuentre vinculado en los términos del derecho común con los actos que efectúe el agente dependiente por cuenta de él, con un residente en México.</w:t>
      </w:r>
    </w:p>
    <w:p w14:paraId="5972A24F" w14:textId="77777777" w:rsidR="00D06956" w:rsidRPr="008E0C7F" w:rsidRDefault="00D06956" w:rsidP="00D06956">
      <w:pPr>
        <w:pStyle w:val="Texto"/>
        <w:spacing w:line="232" w:lineRule="exact"/>
        <w:ind w:left="1728" w:hanging="1440"/>
        <w:rPr>
          <w:szCs w:val="18"/>
        </w:rPr>
      </w:pPr>
      <w:r w:rsidRPr="008E0C7F">
        <w:rPr>
          <w:szCs w:val="18"/>
        </w:rPr>
        <w:tab/>
        <w:t>Por lo anterior, se considera que realiza una práctica fiscal indebida:</w:t>
      </w:r>
    </w:p>
    <w:p w14:paraId="1DC9A66A" w14:textId="77777777" w:rsidR="00D06956" w:rsidRPr="008E0C7F" w:rsidRDefault="00D06956" w:rsidP="00D06956">
      <w:pPr>
        <w:pStyle w:val="Texto"/>
        <w:spacing w:line="232" w:lineRule="exact"/>
        <w:ind w:left="1728" w:hanging="1440"/>
        <w:rPr>
          <w:szCs w:val="18"/>
        </w:rPr>
      </w:pPr>
      <w:r w:rsidRPr="008E0C7F">
        <w:rPr>
          <w:szCs w:val="18"/>
        </w:rPr>
        <w:tab/>
      </w:r>
      <w:r w:rsidRPr="008E0C7F">
        <w:rPr>
          <w:b/>
          <w:szCs w:val="18"/>
        </w:rPr>
        <w:t>I.</w:t>
      </w:r>
      <w:r w:rsidRPr="008E0C7F">
        <w:rPr>
          <w:szCs w:val="18"/>
        </w:rPr>
        <w:t xml:space="preserve"> El residente en el extranjero que no pague el </w:t>
      </w:r>
      <w:proofErr w:type="spellStart"/>
      <w:r w:rsidRPr="008E0C7F">
        <w:rPr>
          <w:szCs w:val="18"/>
        </w:rPr>
        <w:t>ISR</w:t>
      </w:r>
      <w:proofErr w:type="spellEnd"/>
      <w:r w:rsidRPr="008E0C7F">
        <w:rPr>
          <w:szCs w:val="18"/>
        </w:rPr>
        <w:t xml:space="preserve"> en México al considerar que no tiene un establecimiento permanente en el país cuando se encuentre vinculado en los términos del derecho común con los actos que efectúe el agente dependiente por cuenta de él, con un residente en México.</w:t>
      </w:r>
    </w:p>
    <w:p w14:paraId="5C01F1B2" w14:textId="77777777" w:rsidR="00D06956" w:rsidRPr="008E0C7F" w:rsidRDefault="00D06956" w:rsidP="00D06956">
      <w:pPr>
        <w:pStyle w:val="Texto"/>
        <w:spacing w:line="232" w:lineRule="exact"/>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2070"/>
        <w:gridCol w:w="5004"/>
      </w:tblGrid>
      <w:tr w:rsidR="00D06956" w:rsidRPr="008E0C7F" w14:paraId="3094E4A1" w14:textId="77777777" w:rsidTr="003E3DED">
        <w:tblPrEx>
          <w:tblCellMar>
            <w:top w:w="0" w:type="dxa"/>
            <w:bottom w:w="0" w:type="dxa"/>
          </w:tblCellMar>
        </w:tblPrEx>
        <w:trPr>
          <w:cantSplit/>
          <w:trHeight w:val="20"/>
        </w:trPr>
        <w:tc>
          <w:tcPr>
            <w:tcW w:w="2070" w:type="dxa"/>
            <w:tcBorders>
              <w:top w:val="single" w:sz="6" w:space="0" w:color="auto"/>
              <w:left w:val="single" w:sz="6" w:space="0" w:color="auto"/>
              <w:bottom w:val="single" w:sz="6" w:space="0" w:color="auto"/>
              <w:right w:val="single" w:sz="6" w:space="0" w:color="auto"/>
            </w:tcBorders>
            <w:shd w:val="clear" w:color="auto" w:fill="C0C0C0"/>
          </w:tcPr>
          <w:p w14:paraId="51A2148D" w14:textId="77777777" w:rsidR="00D06956" w:rsidRPr="008E0C7F" w:rsidRDefault="00D06956" w:rsidP="003E3DED">
            <w:pPr>
              <w:pStyle w:val="Texto"/>
              <w:spacing w:line="232" w:lineRule="exact"/>
              <w:ind w:firstLine="0"/>
              <w:jc w:val="center"/>
              <w:rPr>
                <w:b/>
                <w:szCs w:val="18"/>
              </w:rPr>
            </w:pPr>
            <w:r>
              <w:rPr>
                <w:b/>
                <w:szCs w:val="18"/>
              </w:rPr>
              <w:t>Origen</w:t>
            </w:r>
          </w:p>
        </w:tc>
        <w:tc>
          <w:tcPr>
            <w:tcW w:w="5004" w:type="dxa"/>
            <w:tcBorders>
              <w:top w:val="single" w:sz="6" w:space="0" w:color="auto"/>
              <w:left w:val="single" w:sz="6" w:space="0" w:color="auto"/>
              <w:bottom w:val="single" w:sz="6" w:space="0" w:color="auto"/>
              <w:right w:val="single" w:sz="6" w:space="0" w:color="auto"/>
            </w:tcBorders>
            <w:shd w:val="clear" w:color="auto" w:fill="C0C0C0"/>
          </w:tcPr>
          <w:p w14:paraId="51FB4BB9" w14:textId="77777777" w:rsidR="00D06956" w:rsidRPr="008E0C7F" w:rsidRDefault="00D06956" w:rsidP="003E3DED">
            <w:pPr>
              <w:pStyle w:val="Texto"/>
              <w:spacing w:line="232" w:lineRule="exact"/>
              <w:ind w:firstLine="0"/>
              <w:jc w:val="center"/>
              <w:rPr>
                <w:b/>
                <w:szCs w:val="18"/>
              </w:rPr>
            </w:pPr>
            <w:r w:rsidRPr="008E0C7F">
              <w:rPr>
                <w:b/>
                <w:szCs w:val="18"/>
              </w:rPr>
              <w:t>Primer antecedente</w:t>
            </w:r>
          </w:p>
        </w:tc>
      </w:tr>
      <w:tr w:rsidR="00D06956" w:rsidRPr="008E0C7F" w14:paraId="6F00681E" w14:textId="77777777" w:rsidTr="003E3DED">
        <w:tblPrEx>
          <w:tblCellMar>
            <w:top w:w="0" w:type="dxa"/>
            <w:bottom w:w="0" w:type="dxa"/>
          </w:tblCellMar>
        </w:tblPrEx>
        <w:trPr>
          <w:cantSplit/>
          <w:trHeight w:val="20"/>
        </w:trPr>
        <w:tc>
          <w:tcPr>
            <w:tcW w:w="2070" w:type="dxa"/>
            <w:tcBorders>
              <w:top w:val="single" w:sz="6" w:space="0" w:color="auto"/>
              <w:left w:val="single" w:sz="6" w:space="0" w:color="auto"/>
              <w:bottom w:val="single" w:sz="6" w:space="0" w:color="auto"/>
              <w:right w:val="single" w:sz="6" w:space="0" w:color="auto"/>
            </w:tcBorders>
          </w:tcPr>
          <w:p w14:paraId="5B13C7F5" w14:textId="77777777" w:rsidR="00D06956" w:rsidRPr="008E0C7F" w:rsidRDefault="00D06956" w:rsidP="003E3DED">
            <w:pPr>
              <w:pStyle w:val="Texto"/>
              <w:spacing w:line="232" w:lineRule="exact"/>
              <w:ind w:firstLine="0"/>
              <w:rPr>
                <w:szCs w:val="18"/>
              </w:rPr>
            </w:pPr>
            <w:r w:rsidRPr="008E0C7F">
              <w:rPr>
                <w:szCs w:val="18"/>
              </w:rPr>
              <w:t xml:space="preserve">Novena Resolución de Modificaciones a la </w:t>
            </w:r>
            <w:proofErr w:type="spellStart"/>
            <w:r w:rsidRPr="008E0C7F">
              <w:rPr>
                <w:szCs w:val="18"/>
              </w:rPr>
              <w:t>RMF</w:t>
            </w:r>
            <w:proofErr w:type="spellEnd"/>
            <w:r w:rsidRPr="008E0C7F">
              <w:rPr>
                <w:szCs w:val="18"/>
              </w:rPr>
              <w:t xml:space="preserve"> para 2006</w:t>
            </w:r>
          </w:p>
        </w:tc>
        <w:tc>
          <w:tcPr>
            <w:tcW w:w="5004" w:type="dxa"/>
            <w:tcBorders>
              <w:top w:val="single" w:sz="6" w:space="0" w:color="auto"/>
              <w:left w:val="single" w:sz="6" w:space="0" w:color="auto"/>
              <w:bottom w:val="single" w:sz="6" w:space="0" w:color="auto"/>
              <w:right w:val="single" w:sz="6" w:space="0" w:color="auto"/>
            </w:tcBorders>
          </w:tcPr>
          <w:p w14:paraId="20EAE92F" w14:textId="77777777" w:rsidR="00D06956" w:rsidRPr="008E0C7F" w:rsidRDefault="00D06956" w:rsidP="003E3DED">
            <w:pPr>
              <w:pStyle w:val="Texto"/>
              <w:spacing w:line="232" w:lineRule="exact"/>
              <w:ind w:firstLine="0"/>
              <w:rPr>
                <w:szCs w:val="18"/>
              </w:rPr>
            </w:pPr>
            <w:r w:rsidRPr="008E0C7F">
              <w:rPr>
                <w:szCs w:val="18"/>
              </w:rPr>
              <w:t xml:space="preserve">Publicada en el Diario Oficial de la Federación el 30 de noviembre de 2006, Anexo 26, publicado en el Diario Oficial de la Federación el 7 de diciembre de 2006, con el número de criterio no </w:t>
            </w:r>
            <w:proofErr w:type="spellStart"/>
            <w:r w:rsidRPr="008E0C7F">
              <w:rPr>
                <w:szCs w:val="18"/>
              </w:rPr>
              <w:t>vinculativo</w:t>
            </w:r>
            <w:proofErr w:type="spellEnd"/>
            <w:r w:rsidRPr="008E0C7F">
              <w:rPr>
                <w:szCs w:val="18"/>
              </w:rPr>
              <w:t xml:space="preserve"> 12/</w:t>
            </w:r>
            <w:proofErr w:type="spellStart"/>
            <w:r w:rsidRPr="008E0C7F">
              <w:rPr>
                <w:szCs w:val="18"/>
              </w:rPr>
              <w:t>ISR</w:t>
            </w:r>
            <w:proofErr w:type="spellEnd"/>
            <w:r w:rsidRPr="008E0C7F">
              <w:rPr>
                <w:szCs w:val="18"/>
              </w:rPr>
              <w:t>.</w:t>
            </w:r>
          </w:p>
        </w:tc>
      </w:tr>
    </w:tbl>
    <w:p w14:paraId="7DA74201" w14:textId="77777777" w:rsidR="00D06956" w:rsidRPr="008E0C7F" w:rsidRDefault="00D06956" w:rsidP="00D06956">
      <w:pPr>
        <w:pStyle w:val="Texto"/>
        <w:spacing w:line="232" w:lineRule="exact"/>
        <w:ind w:left="1728" w:hanging="1440"/>
        <w:rPr>
          <w:szCs w:val="18"/>
        </w:rPr>
      </w:pPr>
    </w:p>
    <w:p w14:paraId="149C0AFD" w14:textId="77777777" w:rsidR="00D06956" w:rsidRPr="008E0C7F" w:rsidRDefault="00D06956" w:rsidP="00D06956">
      <w:pPr>
        <w:pStyle w:val="Texto"/>
        <w:spacing w:line="232" w:lineRule="exact"/>
        <w:ind w:left="1728" w:hanging="1440"/>
        <w:rPr>
          <w:b/>
          <w:szCs w:val="18"/>
        </w:rPr>
      </w:pPr>
      <w:r w:rsidRPr="008E0C7F">
        <w:rPr>
          <w:b/>
          <w:szCs w:val="18"/>
        </w:rPr>
        <w:t>2/</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Enajenación de bienes de activo fijo.</w:t>
      </w:r>
    </w:p>
    <w:p w14:paraId="415E51AB" w14:textId="77777777" w:rsidR="00D06956" w:rsidRPr="008E0C7F" w:rsidRDefault="00D06956" w:rsidP="00D06956">
      <w:pPr>
        <w:pStyle w:val="Texto"/>
        <w:spacing w:line="232" w:lineRule="exact"/>
        <w:ind w:left="1728" w:hanging="1440"/>
        <w:rPr>
          <w:szCs w:val="18"/>
        </w:rPr>
      </w:pPr>
      <w:r w:rsidRPr="008E0C7F">
        <w:rPr>
          <w:b/>
          <w:szCs w:val="18"/>
        </w:rPr>
        <w:tab/>
      </w:r>
      <w:r w:rsidRPr="008E0C7F">
        <w:rPr>
          <w:szCs w:val="18"/>
        </w:rPr>
        <w:t xml:space="preserve">El artículo 18, fracción IV de la Ley del </w:t>
      </w:r>
      <w:proofErr w:type="spellStart"/>
      <w:r w:rsidRPr="008E0C7F">
        <w:rPr>
          <w:szCs w:val="18"/>
        </w:rPr>
        <w:t>ISR</w:t>
      </w:r>
      <w:proofErr w:type="spellEnd"/>
      <w:r w:rsidRPr="008E0C7F">
        <w:rPr>
          <w:szCs w:val="18"/>
        </w:rPr>
        <w:t xml:space="preserve">, establece que los contribuyentes que enajenen bienes de activo fijo, están obligados a acumular la ganancia derivada de esa enajenación. Para calcular dicha ganancia, la Ley del </w:t>
      </w:r>
      <w:proofErr w:type="spellStart"/>
      <w:r w:rsidRPr="008E0C7F">
        <w:rPr>
          <w:szCs w:val="18"/>
        </w:rPr>
        <w:t>ISR</w:t>
      </w:r>
      <w:proofErr w:type="spellEnd"/>
      <w:r w:rsidRPr="008E0C7F">
        <w:rPr>
          <w:szCs w:val="18"/>
        </w:rPr>
        <w:t xml:space="preserve"> establece que esta se determina como la diferencia entre el precio de venta y el monto original de la inversión, disminuido de las cantidades ya deducidas. Lo anterior se desprende específicamente de lo dispuesto en el artículo 31 de dicha Ley que establece que cuando se enajenen dichos bienes el contribuyente tiene derecho a deducir la parte aún no deducida.</w:t>
      </w:r>
    </w:p>
    <w:p w14:paraId="5A6FEB14" w14:textId="77777777" w:rsidR="00D06956" w:rsidRPr="008E0C7F" w:rsidRDefault="00D06956" w:rsidP="00D06956">
      <w:pPr>
        <w:pStyle w:val="Texto"/>
        <w:spacing w:line="232" w:lineRule="exact"/>
        <w:ind w:left="1728" w:hanging="1440"/>
        <w:rPr>
          <w:szCs w:val="18"/>
        </w:rPr>
      </w:pPr>
      <w:r w:rsidRPr="008E0C7F">
        <w:rPr>
          <w:szCs w:val="18"/>
        </w:rPr>
        <w:tab/>
        <w:t xml:space="preserve">Los artículos 27, fracción IV y 105, fracción IV, de la Ley del </w:t>
      </w:r>
      <w:proofErr w:type="spellStart"/>
      <w:r w:rsidRPr="008E0C7F">
        <w:rPr>
          <w:szCs w:val="18"/>
        </w:rPr>
        <w:t>ISR</w:t>
      </w:r>
      <w:proofErr w:type="spellEnd"/>
      <w:r w:rsidRPr="008E0C7F">
        <w:rPr>
          <w:szCs w:val="18"/>
        </w:rPr>
        <w:t xml:space="preserve"> establecen que las deducciones de las personas morales y físicas con actividades empresariales y profesionales requieren estar debidamente registradas en contabilidad y ser restadas una sola vez. El artículo 147, fracción III del citado ordenamiento establece este último requisito, tratándose de las deducciones de las personas físicas del Régimen de los ingresos por arrendamiento y en general por otorgar el uso o goce temporal de bienes inmuebles; del Régimen de los ingresos por enajenación de bienes y Régimen de los ingresos por adquisición de bienes.</w:t>
      </w:r>
    </w:p>
    <w:p w14:paraId="129A55EE" w14:textId="77777777" w:rsidR="00D06956" w:rsidRPr="008E0C7F" w:rsidRDefault="00D06956" w:rsidP="00D06956">
      <w:pPr>
        <w:pStyle w:val="Texto"/>
        <w:spacing w:line="232" w:lineRule="exact"/>
        <w:ind w:left="1728" w:hanging="1440"/>
        <w:rPr>
          <w:szCs w:val="18"/>
        </w:rPr>
      </w:pPr>
      <w:r w:rsidRPr="008E0C7F">
        <w:rPr>
          <w:szCs w:val="18"/>
        </w:rPr>
        <w:tab/>
        <w:t>Por lo anterior, se considera que realiza una práctica fiscal indebida:</w:t>
      </w:r>
    </w:p>
    <w:p w14:paraId="45DF4202" w14:textId="77777777" w:rsidR="00D06956" w:rsidRPr="008E0C7F" w:rsidRDefault="00D06956" w:rsidP="00D06956">
      <w:pPr>
        <w:pStyle w:val="Texto"/>
        <w:spacing w:line="232" w:lineRule="exact"/>
        <w:ind w:left="1728" w:hanging="1440"/>
        <w:rPr>
          <w:szCs w:val="18"/>
        </w:rPr>
      </w:pPr>
      <w:r w:rsidRPr="008E0C7F">
        <w:rPr>
          <w:szCs w:val="18"/>
        </w:rPr>
        <w:tab/>
      </w:r>
      <w:r w:rsidRPr="008E0C7F">
        <w:rPr>
          <w:b/>
          <w:szCs w:val="18"/>
        </w:rPr>
        <w:t>I.</w:t>
      </w:r>
      <w:r w:rsidRPr="008E0C7F">
        <w:rPr>
          <w:szCs w:val="18"/>
        </w:rPr>
        <w:t xml:space="preserve"> El contribuyente que para la determinación de la utilidad fiscal del ejercicio efectúe la deducción del saldo pendiente de depreciar de aquellos bienes de activo fijo que hubiera enajenado en el ejercicio y por los cuales para el cálculo de la ganancia acumulable por la enajenación de dichos bienes ya hubiera considerado dicha deducción, ya que ello constituye una doble deducción que contraviene lo dispuesto en los artículos 27, fracción IV, 105, fracción IV y 147, fracción III de la Ley del </w:t>
      </w:r>
      <w:proofErr w:type="spellStart"/>
      <w:r w:rsidRPr="008E0C7F">
        <w:rPr>
          <w:szCs w:val="18"/>
        </w:rPr>
        <w:t>ISR</w:t>
      </w:r>
      <w:proofErr w:type="spellEnd"/>
      <w:r w:rsidRPr="008E0C7F">
        <w:rPr>
          <w:szCs w:val="18"/>
        </w:rPr>
        <w:t>.</w:t>
      </w:r>
    </w:p>
    <w:p w14:paraId="20F4298F" w14:textId="77777777" w:rsidR="00D06956" w:rsidRPr="008E0C7F" w:rsidRDefault="00D06956" w:rsidP="00D06956">
      <w:pPr>
        <w:pStyle w:val="Texto"/>
        <w:spacing w:line="232" w:lineRule="exact"/>
        <w:ind w:left="1728" w:hanging="1440"/>
        <w:rPr>
          <w:szCs w:val="18"/>
        </w:rPr>
      </w:pPr>
      <w:r w:rsidRPr="008E0C7F">
        <w:rPr>
          <w:szCs w:val="18"/>
        </w:rPr>
        <w:tab/>
      </w:r>
      <w:r w:rsidRPr="008E0C7F">
        <w:rPr>
          <w:b/>
          <w:szCs w:val="18"/>
        </w:rPr>
        <w:t>II.</w:t>
      </w:r>
      <w:r w:rsidRPr="008E0C7F">
        <w:rPr>
          <w:szCs w:val="18"/>
        </w:rPr>
        <w:t xml:space="preserve"> El contribuyente que para la determinación de la utilidad fiscal del ejercicio efectúe la deducción del saldo pendiente de depreciar de aquellos bienes de activo fijo que hubiera enajenado a través de un contrato de arrendamiento financiero en el ejercicio y por los </w:t>
      </w:r>
      <w:r w:rsidRPr="008E0C7F">
        <w:rPr>
          <w:szCs w:val="18"/>
        </w:rPr>
        <w:lastRenderedPageBreak/>
        <w:t xml:space="preserve">cuales para el cálculo de la ganancia acumulable por la enajenación de dichos bienes ya hubiera considerado dicha deducción, ya que ello constituye una doble deducción que contraviene lo dispuesto en los artículos 27, fracción IV, 105, fracción IV y 147, fracción III de la Ley del </w:t>
      </w:r>
      <w:proofErr w:type="spellStart"/>
      <w:r w:rsidRPr="008E0C7F">
        <w:rPr>
          <w:szCs w:val="18"/>
        </w:rPr>
        <w:t>ISR</w:t>
      </w:r>
      <w:proofErr w:type="spellEnd"/>
      <w:r w:rsidRPr="008E0C7F">
        <w:rPr>
          <w:szCs w:val="18"/>
        </w:rPr>
        <w:t>.</w:t>
      </w:r>
    </w:p>
    <w:p w14:paraId="51EB1CD4" w14:textId="77777777" w:rsidR="00D06956" w:rsidRPr="008E0C7F" w:rsidRDefault="00D06956" w:rsidP="00D06956">
      <w:pPr>
        <w:pStyle w:val="Texto"/>
        <w:ind w:left="1728" w:hanging="1440"/>
        <w:rPr>
          <w:szCs w:val="18"/>
        </w:rPr>
      </w:pPr>
      <w:r w:rsidRPr="008E0C7F">
        <w:rPr>
          <w:szCs w:val="18"/>
        </w:rPr>
        <w:tab/>
      </w:r>
      <w:r w:rsidRPr="008E0C7F">
        <w:rPr>
          <w:b/>
          <w:szCs w:val="18"/>
        </w:rPr>
        <w:t>III.</w:t>
      </w:r>
      <w:r w:rsidRPr="008E0C7F">
        <w:rPr>
          <w:szCs w:val="18"/>
        </w:rPr>
        <w:t xml:space="preserve"> Quien asesore, aconseje, preste servicios o participe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2070"/>
        <w:gridCol w:w="5004"/>
      </w:tblGrid>
      <w:tr w:rsidR="00D06956" w:rsidRPr="008E0C7F" w14:paraId="4EC2305B" w14:textId="77777777" w:rsidTr="003E3DED">
        <w:tblPrEx>
          <w:tblCellMar>
            <w:top w:w="0" w:type="dxa"/>
            <w:bottom w:w="0" w:type="dxa"/>
          </w:tblCellMar>
        </w:tblPrEx>
        <w:trPr>
          <w:cantSplit/>
          <w:trHeight w:val="20"/>
        </w:trPr>
        <w:tc>
          <w:tcPr>
            <w:tcW w:w="2070" w:type="dxa"/>
            <w:tcBorders>
              <w:top w:val="single" w:sz="6" w:space="0" w:color="auto"/>
              <w:left w:val="single" w:sz="6" w:space="0" w:color="auto"/>
              <w:bottom w:val="single" w:sz="6" w:space="0" w:color="auto"/>
              <w:right w:val="single" w:sz="6" w:space="0" w:color="auto"/>
            </w:tcBorders>
            <w:shd w:val="clear" w:color="auto" w:fill="C0C0C0"/>
          </w:tcPr>
          <w:p w14:paraId="43BDCE9A" w14:textId="77777777" w:rsidR="00D06956" w:rsidRPr="008E0C7F" w:rsidRDefault="00D06956" w:rsidP="003E3DED">
            <w:pPr>
              <w:pStyle w:val="Texto"/>
              <w:ind w:firstLine="0"/>
              <w:jc w:val="center"/>
              <w:rPr>
                <w:b/>
                <w:szCs w:val="18"/>
              </w:rPr>
            </w:pPr>
            <w:r>
              <w:rPr>
                <w:b/>
                <w:szCs w:val="18"/>
              </w:rPr>
              <w:t>Origen</w:t>
            </w:r>
          </w:p>
        </w:tc>
        <w:tc>
          <w:tcPr>
            <w:tcW w:w="5004" w:type="dxa"/>
            <w:tcBorders>
              <w:top w:val="single" w:sz="6" w:space="0" w:color="auto"/>
              <w:left w:val="single" w:sz="6" w:space="0" w:color="auto"/>
              <w:bottom w:val="single" w:sz="6" w:space="0" w:color="auto"/>
              <w:right w:val="single" w:sz="6" w:space="0" w:color="auto"/>
            </w:tcBorders>
            <w:shd w:val="clear" w:color="auto" w:fill="C0C0C0"/>
          </w:tcPr>
          <w:p w14:paraId="63ABBEC3"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14DCA713" w14:textId="77777777" w:rsidTr="003E3DED">
        <w:tblPrEx>
          <w:tblCellMar>
            <w:top w:w="0" w:type="dxa"/>
            <w:bottom w:w="0" w:type="dxa"/>
          </w:tblCellMar>
        </w:tblPrEx>
        <w:trPr>
          <w:cantSplit/>
          <w:trHeight w:val="20"/>
        </w:trPr>
        <w:tc>
          <w:tcPr>
            <w:tcW w:w="2070" w:type="dxa"/>
            <w:tcBorders>
              <w:top w:val="single" w:sz="6" w:space="0" w:color="auto"/>
              <w:left w:val="single" w:sz="6" w:space="0" w:color="auto"/>
              <w:bottom w:val="single" w:sz="6" w:space="0" w:color="auto"/>
              <w:right w:val="single" w:sz="6" w:space="0" w:color="auto"/>
            </w:tcBorders>
          </w:tcPr>
          <w:p w14:paraId="0AC5F405" w14:textId="77777777" w:rsidR="00D06956" w:rsidRPr="008E0C7F" w:rsidRDefault="00D06956" w:rsidP="003E3DED">
            <w:pPr>
              <w:pStyle w:val="Texto"/>
              <w:ind w:firstLine="0"/>
              <w:rPr>
                <w:szCs w:val="18"/>
              </w:rPr>
            </w:pPr>
            <w:r w:rsidRPr="008E0C7F">
              <w:rPr>
                <w:szCs w:val="18"/>
              </w:rPr>
              <w:t xml:space="preserve">Novena Resolución de Modificaciones a la </w:t>
            </w:r>
            <w:proofErr w:type="spellStart"/>
            <w:r w:rsidRPr="008E0C7F">
              <w:rPr>
                <w:szCs w:val="18"/>
              </w:rPr>
              <w:t>RMF</w:t>
            </w:r>
            <w:proofErr w:type="spellEnd"/>
            <w:r w:rsidRPr="008E0C7F">
              <w:rPr>
                <w:szCs w:val="18"/>
              </w:rPr>
              <w:t xml:space="preserve"> para 2006</w:t>
            </w:r>
          </w:p>
        </w:tc>
        <w:tc>
          <w:tcPr>
            <w:tcW w:w="5004" w:type="dxa"/>
            <w:tcBorders>
              <w:top w:val="single" w:sz="6" w:space="0" w:color="auto"/>
              <w:left w:val="single" w:sz="6" w:space="0" w:color="auto"/>
              <w:bottom w:val="single" w:sz="6" w:space="0" w:color="auto"/>
              <w:right w:val="single" w:sz="6" w:space="0" w:color="auto"/>
            </w:tcBorders>
          </w:tcPr>
          <w:p w14:paraId="672F18F0" w14:textId="77777777" w:rsidR="00D06956" w:rsidRPr="008E0C7F" w:rsidRDefault="00D06956" w:rsidP="003E3DED">
            <w:pPr>
              <w:pStyle w:val="Texto"/>
              <w:ind w:firstLine="0"/>
              <w:rPr>
                <w:szCs w:val="18"/>
              </w:rPr>
            </w:pPr>
            <w:r w:rsidRPr="008E0C7F">
              <w:rPr>
                <w:szCs w:val="18"/>
              </w:rPr>
              <w:t>Publicada en el Diario Oficial de la Federación el 30 de noviembre de 2006 Anexo 26, publicado en el Diario Oficial de la Federación el 7 de diciembre de 2006.</w:t>
            </w:r>
          </w:p>
        </w:tc>
      </w:tr>
    </w:tbl>
    <w:p w14:paraId="70024F5A" w14:textId="77777777" w:rsidR="00D06956" w:rsidRPr="008E0C7F" w:rsidRDefault="00D06956" w:rsidP="00D06956">
      <w:pPr>
        <w:pStyle w:val="Texto"/>
        <w:rPr>
          <w:szCs w:val="18"/>
        </w:rPr>
      </w:pPr>
    </w:p>
    <w:p w14:paraId="23AB2C87" w14:textId="77777777" w:rsidR="00D06956" w:rsidRPr="008E0C7F" w:rsidRDefault="00D06956" w:rsidP="00D06956">
      <w:pPr>
        <w:pStyle w:val="Texto"/>
        <w:ind w:left="1728" w:hanging="1440"/>
        <w:rPr>
          <w:b/>
          <w:szCs w:val="18"/>
        </w:rPr>
      </w:pPr>
      <w:r w:rsidRPr="008E0C7F">
        <w:rPr>
          <w:b/>
          <w:szCs w:val="18"/>
        </w:rPr>
        <w:t>3/</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szCs w:val="18"/>
        </w:rPr>
        <w:tab/>
      </w:r>
      <w:r w:rsidRPr="008E0C7F">
        <w:rPr>
          <w:b/>
          <w:szCs w:val="18"/>
        </w:rPr>
        <w:t>Reservas para fondos de pensiones o jubilaciones. No son deducibles los intereses derivados de la inversión o reinversión de los fondos.</w:t>
      </w:r>
    </w:p>
    <w:p w14:paraId="78D80231" w14:textId="77777777" w:rsidR="00D06956" w:rsidRPr="008E0C7F" w:rsidRDefault="00D06956" w:rsidP="00D06956">
      <w:pPr>
        <w:pStyle w:val="Texto"/>
        <w:ind w:left="1728" w:hanging="1440"/>
        <w:rPr>
          <w:szCs w:val="18"/>
        </w:rPr>
      </w:pPr>
      <w:r w:rsidRPr="008E0C7F">
        <w:rPr>
          <w:b/>
          <w:szCs w:val="18"/>
        </w:rPr>
        <w:tab/>
      </w:r>
      <w:r w:rsidRPr="008E0C7F">
        <w:rPr>
          <w:szCs w:val="18"/>
        </w:rPr>
        <w:t xml:space="preserve">De conformidad con el artículo 29 de la Ley del </w:t>
      </w:r>
      <w:proofErr w:type="spellStart"/>
      <w:r w:rsidRPr="008E0C7F">
        <w:rPr>
          <w:szCs w:val="18"/>
        </w:rPr>
        <w:t>ISR</w:t>
      </w:r>
      <w:proofErr w:type="spellEnd"/>
      <w:r w:rsidRPr="008E0C7F">
        <w:rPr>
          <w:szCs w:val="18"/>
        </w:rPr>
        <w:t xml:space="preserve"> y 35 de su Reglamento, los intereses derivados de la inversión o reinversión de los fondos destinados a la creación o incremento de reservas para el otorgamiento de pensiones o jubilaciones del personal, complementarias a las previstas en la Ley del Seguro Social y de primas de antigüedad, no son deducibles para el contribuyente (fideicomitente).</w:t>
      </w:r>
    </w:p>
    <w:p w14:paraId="11D91920" w14:textId="77777777" w:rsidR="00D06956" w:rsidRPr="008E0C7F" w:rsidRDefault="00D06956" w:rsidP="00D06956">
      <w:pPr>
        <w:pStyle w:val="Texto"/>
        <w:ind w:left="1728" w:hanging="1440"/>
        <w:rPr>
          <w:szCs w:val="18"/>
        </w:rPr>
      </w:pPr>
      <w:r w:rsidRPr="008E0C7F">
        <w:rPr>
          <w:szCs w:val="18"/>
        </w:rPr>
        <w:tab/>
        <w:t>Toda vez, que dicho fideicomitente a través del fideicomiso constituye un patrimonio autónomo, en virtud de que los bienes entregados salen de su patrimonio y su titularidad se atribuye al fiduciario, para la realización de un fin determinado, por lo que en ese supuesto los intereses de que se trata ya no afectan de manera positiva o negativa el patrimonio del fideicomitente, máxime que no derivan de una erogación que él hubiere hecho.</w:t>
      </w:r>
    </w:p>
    <w:p w14:paraId="50A595E6" w14:textId="77777777" w:rsidR="00D06956" w:rsidRPr="008E0C7F" w:rsidRDefault="00D06956" w:rsidP="00D06956">
      <w:pPr>
        <w:pStyle w:val="Texto"/>
        <w:ind w:left="1728" w:hanging="1440"/>
        <w:rPr>
          <w:szCs w:val="18"/>
        </w:rPr>
      </w:pPr>
      <w:r w:rsidRPr="008E0C7F">
        <w:rPr>
          <w:szCs w:val="18"/>
        </w:rPr>
        <w:tab/>
        <w:t>Por lo anterior, se considera que realiza una práctica fiscal indebida:</w:t>
      </w:r>
    </w:p>
    <w:p w14:paraId="7B747803" w14:textId="77777777" w:rsidR="00D06956" w:rsidRPr="008E0C7F" w:rsidRDefault="00D06956" w:rsidP="00D06956">
      <w:pPr>
        <w:pStyle w:val="Texto"/>
        <w:ind w:left="1728" w:hanging="1440"/>
        <w:rPr>
          <w:szCs w:val="18"/>
        </w:rPr>
      </w:pPr>
      <w:r w:rsidRPr="008E0C7F">
        <w:rPr>
          <w:szCs w:val="18"/>
        </w:rPr>
        <w:tab/>
      </w:r>
      <w:r w:rsidRPr="008E0C7F">
        <w:rPr>
          <w:b/>
          <w:szCs w:val="18"/>
        </w:rPr>
        <w:t>I.</w:t>
      </w:r>
      <w:r w:rsidRPr="008E0C7F">
        <w:rPr>
          <w:szCs w:val="18"/>
        </w:rPr>
        <w:t xml:space="preserve"> El fideicomitente que deduzca los intereses derivados de la inversión o reinversión de los fondos destinados para la creación o incremento de reservas para el otorgamiento de pensiones o jubilaciones del personal, complementarias a las previstas en la Ley del Seguro Social y de primas de antigüedad.</w:t>
      </w:r>
    </w:p>
    <w:p w14:paraId="3E2CF4AA" w14:textId="77777777" w:rsidR="00D06956" w:rsidRPr="008E0C7F" w:rsidRDefault="00D06956" w:rsidP="00D06956">
      <w:pPr>
        <w:pStyle w:val="Texto"/>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2070"/>
        <w:gridCol w:w="5004"/>
      </w:tblGrid>
      <w:tr w:rsidR="00D06956" w:rsidRPr="008E0C7F" w14:paraId="1AF1D8B9" w14:textId="77777777" w:rsidTr="003E3DED">
        <w:tblPrEx>
          <w:tblCellMar>
            <w:top w:w="0" w:type="dxa"/>
            <w:bottom w:w="0" w:type="dxa"/>
          </w:tblCellMar>
        </w:tblPrEx>
        <w:trPr>
          <w:cantSplit/>
          <w:trHeight w:val="20"/>
        </w:trPr>
        <w:tc>
          <w:tcPr>
            <w:tcW w:w="2070" w:type="dxa"/>
            <w:tcBorders>
              <w:top w:val="single" w:sz="6" w:space="0" w:color="auto"/>
              <w:left w:val="single" w:sz="6" w:space="0" w:color="auto"/>
              <w:bottom w:val="single" w:sz="6" w:space="0" w:color="auto"/>
              <w:right w:val="single" w:sz="6" w:space="0" w:color="auto"/>
            </w:tcBorders>
            <w:shd w:val="clear" w:color="auto" w:fill="C0C0C0"/>
          </w:tcPr>
          <w:p w14:paraId="5DB2F50C" w14:textId="77777777" w:rsidR="00D06956" w:rsidRPr="008E0C7F" w:rsidRDefault="00D06956" w:rsidP="003E3DED">
            <w:pPr>
              <w:pStyle w:val="Texto"/>
              <w:ind w:firstLine="0"/>
              <w:jc w:val="center"/>
              <w:rPr>
                <w:b/>
                <w:szCs w:val="18"/>
              </w:rPr>
            </w:pPr>
            <w:r>
              <w:rPr>
                <w:b/>
                <w:szCs w:val="18"/>
              </w:rPr>
              <w:t>Origen</w:t>
            </w:r>
          </w:p>
        </w:tc>
        <w:tc>
          <w:tcPr>
            <w:tcW w:w="5004" w:type="dxa"/>
            <w:tcBorders>
              <w:top w:val="single" w:sz="6" w:space="0" w:color="auto"/>
              <w:left w:val="single" w:sz="6" w:space="0" w:color="auto"/>
              <w:bottom w:val="single" w:sz="6" w:space="0" w:color="auto"/>
              <w:right w:val="single" w:sz="6" w:space="0" w:color="auto"/>
            </w:tcBorders>
            <w:shd w:val="clear" w:color="auto" w:fill="C0C0C0"/>
          </w:tcPr>
          <w:p w14:paraId="356FBEA7"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0F48A6D5" w14:textId="77777777" w:rsidTr="003E3DED">
        <w:tblPrEx>
          <w:tblCellMar>
            <w:top w:w="0" w:type="dxa"/>
            <w:bottom w:w="0" w:type="dxa"/>
          </w:tblCellMar>
        </w:tblPrEx>
        <w:trPr>
          <w:cantSplit/>
          <w:trHeight w:val="20"/>
        </w:trPr>
        <w:tc>
          <w:tcPr>
            <w:tcW w:w="2070" w:type="dxa"/>
            <w:tcBorders>
              <w:top w:val="single" w:sz="6" w:space="0" w:color="auto"/>
              <w:left w:val="single" w:sz="6" w:space="0" w:color="auto"/>
              <w:bottom w:val="single" w:sz="6" w:space="0" w:color="auto"/>
              <w:right w:val="single" w:sz="6" w:space="0" w:color="auto"/>
            </w:tcBorders>
          </w:tcPr>
          <w:p w14:paraId="4B13F2B2" w14:textId="77777777" w:rsidR="00D06956" w:rsidRPr="008E0C7F" w:rsidRDefault="00D06956" w:rsidP="003E3DED">
            <w:pPr>
              <w:pStyle w:val="Texto"/>
              <w:ind w:firstLine="0"/>
              <w:rPr>
                <w:szCs w:val="18"/>
              </w:rPr>
            </w:pPr>
            <w:r w:rsidRPr="008E0C7F">
              <w:rPr>
                <w:szCs w:val="18"/>
              </w:rPr>
              <w:t xml:space="preserve">Novena Resolución de Modificaciones a la </w:t>
            </w:r>
            <w:proofErr w:type="spellStart"/>
            <w:r w:rsidRPr="008E0C7F">
              <w:rPr>
                <w:szCs w:val="18"/>
              </w:rPr>
              <w:t>RMF</w:t>
            </w:r>
            <w:proofErr w:type="spellEnd"/>
            <w:r w:rsidRPr="008E0C7F">
              <w:rPr>
                <w:szCs w:val="18"/>
              </w:rPr>
              <w:t xml:space="preserve"> para 2006</w:t>
            </w:r>
          </w:p>
        </w:tc>
        <w:tc>
          <w:tcPr>
            <w:tcW w:w="5004" w:type="dxa"/>
            <w:tcBorders>
              <w:top w:val="single" w:sz="6" w:space="0" w:color="auto"/>
              <w:left w:val="single" w:sz="6" w:space="0" w:color="auto"/>
              <w:bottom w:val="single" w:sz="6" w:space="0" w:color="auto"/>
              <w:right w:val="single" w:sz="6" w:space="0" w:color="auto"/>
            </w:tcBorders>
          </w:tcPr>
          <w:p w14:paraId="57526710" w14:textId="77777777" w:rsidR="00D06956" w:rsidRPr="008E0C7F" w:rsidRDefault="00D06956" w:rsidP="003E3DED">
            <w:pPr>
              <w:pStyle w:val="Texto"/>
              <w:ind w:firstLine="0"/>
              <w:rPr>
                <w:szCs w:val="18"/>
              </w:rPr>
            </w:pPr>
            <w:r w:rsidRPr="008E0C7F">
              <w:rPr>
                <w:szCs w:val="18"/>
              </w:rPr>
              <w:t xml:space="preserve">Publicada en el Diario Oficial de la Federación el 30 de noviembre de 2006, Anexo 26, publicado en el Diario Oficial de la Federación el 7 de diciembre de 2006, con el número de criterio no </w:t>
            </w:r>
            <w:proofErr w:type="spellStart"/>
            <w:r w:rsidRPr="008E0C7F">
              <w:rPr>
                <w:szCs w:val="18"/>
              </w:rPr>
              <w:t>vinculativo</w:t>
            </w:r>
            <w:proofErr w:type="spellEnd"/>
            <w:r w:rsidRPr="008E0C7F">
              <w:rPr>
                <w:szCs w:val="18"/>
              </w:rPr>
              <w:t xml:space="preserve"> 4/</w:t>
            </w:r>
            <w:proofErr w:type="spellStart"/>
            <w:r w:rsidRPr="008E0C7F">
              <w:rPr>
                <w:szCs w:val="18"/>
              </w:rPr>
              <w:t>ISR</w:t>
            </w:r>
            <w:proofErr w:type="spellEnd"/>
            <w:r w:rsidRPr="008E0C7F">
              <w:rPr>
                <w:szCs w:val="18"/>
              </w:rPr>
              <w:t>.</w:t>
            </w:r>
          </w:p>
        </w:tc>
      </w:tr>
    </w:tbl>
    <w:p w14:paraId="713500EF" w14:textId="77777777" w:rsidR="00D06956" w:rsidRPr="008E0C7F" w:rsidRDefault="00D06956" w:rsidP="00D06956">
      <w:pPr>
        <w:pStyle w:val="Texto"/>
        <w:rPr>
          <w:szCs w:val="18"/>
        </w:rPr>
      </w:pPr>
    </w:p>
    <w:p w14:paraId="1971BC93" w14:textId="77777777" w:rsidR="00D06956" w:rsidRPr="008E0C7F" w:rsidRDefault="00D06956" w:rsidP="00D06956">
      <w:pPr>
        <w:pStyle w:val="Texto"/>
        <w:ind w:left="1728" w:hanging="1440"/>
        <w:rPr>
          <w:szCs w:val="18"/>
        </w:rPr>
      </w:pPr>
      <w:r w:rsidRPr="008E0C7F">
        <w:rPr>
          <w:b/>
          <w:szCs w:val="18"/>
        </w:rPr>
        <w:t>4/</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Regalías por activos intangibles originados en México, pagadas a partes relacionadas residentes en el extranjero.</w:t>
      </w:r>
    </w:p>
    <w:p w14:paraId="3B5C0EAC" w14:textId="77777777" w:rsidR="00D06956" w:rsidRPr="008E0C7F" w:rsidRDefault="00D06956" w:rsidP="00D06956">
      <w:pPr>
        <w:pStyle w:val="Texto"/>
        <w:ind w:left="1728" w:hanging="1440"/>
        <w:rPr>
          <w:szCs w:val="18"/>
        </w:rPr>
      </w:pPr>
      <w:r w:rsidRPr="008E0C7F">
        <w:rPr>
          <w:szCs w:val="18"/>
        </w:rPr>
        <w:tab/>
        <w:t xml:space="preserve">Los artículos 27 y 105, de la Ley del </w:t>
      </w:r>
      <w:proofErr w:type="spellStart"/>
      <w:r w:rsidRPr="008E0C7F">
        <w:rPr>
          <w:szCs w:val="18"/>
        </w:rPr>
        <w:t>ISR</w:t>
      </w:r>
      <w:proofErr w:type="spellEnd"/>
      <w:r w:rsidRPr="008E0C7F">
        <w:rPr>
          <w:szCs w:val="18"/>
        </w:rPr>
        <w:t>, establecen los requisitos que deben cumplir las deducciones autorizadas y los casos específicos en que deben otorgarse, tratándose de personas morales y personas físicas con actividades empresariales y profesionales.</w:t>
      </w:r>
    </w:p>
    <w:p w14:paraId="55ABA9F6" w14:textId="77777777" w:rsidR="00D06956" w:rsidRPr="008E0C7F" w:rsidRDefault="00D06956" w:rsidP="00D06956">
      <w:pPr>
        <w:pStyle w:val="Texto"/>
        <w:ind w:left="1728" w:hanging="1440"/>
        <w:rPr>
          <w:szCs w:val="18"/>
        </w:rPr>
      </w:pPr>
      <w:r w:rsidRPr="008E0C7F">
        <w:rPr>
          <w:szCs w:val="18"/>
        </w:rPr>
        <w:tab/>
        <w:t>Por lo anterior, se considera una práctica fiscal indebida:</w:t>
      </w:r>
    </w:p>
    <w:p w14:paraId="35A4152A" w14:textId="77777777" w:rsidR="00D06956" w:rsidRPr="008E0C7F" w:rsidRDefault="00D06956" w:rsidP="00D06956">
      <w:pPr>
        <w:pStyle w:val="Texto"/>
        <w:ind w:left="1728" w:hanging="1440"/>
        <w:rPr>
          <w:szCs w:val="18"/>
        </w:rPr>
      </w:pPr>
      <w:r w:rsidRPr="008E0C7F">
        <w:rPr>
          <w:szCs w:val="18"/>
        </w:rPr>
        <w:tab/>
      </w:r>
      <w:r w:rsidRPr="008E0C7F">
        <w:rPr>
          <w:b/>
          <w:szCs w:val="18"/>
        </w:rPr>
        <w:t>I.</w:t>
      </w:r>
      <w:r w:rsidRPr="008E0C7F">
        <w:rPr>
          <w:szCs w:val="18"/>
        </w:rPr>
        <w:t xml:space="preserve"> Deducir las regalías pagadas a partes relacionadas residentes en el extranjero por el uso o goce temporal de activos intangibles, que hayan tenido su </w:t>
      </w:r>
      <w:r>
        <w:rPr>
          <w:szCs w:val="18"/>
        </w:rPr>
        <w:t>Origen</w:t>
      </w:r>
      <w:r w:rsidRPr="008E0C7F">
        <w:rPr>
          <w:szCs w:val="18"/>
        </w:rPr>
        <w:t xml:space="preserve"> en México, hubiesen sido anteriormente propiedad del contribuyente o de alguna de sus partes relacionadas residentes en México y su transmisión se hubiese hecho sin recibir contraprestación alguna o a un precio inferior al de mercado; toda vez que no se justifica la necesidad de la migración y por ende el pago posterior de la regalía.</w:t>
      </w:r>
    </w:p>
    <w:p w14:paraId="72CCBB14" w14:textId="77777777" w:rsidR="00D06956" w:rsidRPr="008E0C7F" w:rsidRDefault="00D06956" w:rsidP="00D06956">
      <w:pPr>
        <w:pStyle w:val="Texto"/>
        <w:ind w:left="1728" w:hanging="1440"/>
        <w:rPr>
          <w:szCs w:val="18"/>
        </w:rPr>
      </w:pPr>
      <w:r w:rsidRPr="008E0C7F">
        <w:rPr>
          <w:szCs w:val="18"/>
        </w:rPr>
        <w:tab/>
      </w:r>
      <w:r w:rsidRPr="008E0C7F">
        <w:rPr>
          <w:b/>
          <w:szCs w:val="18"/>
        </w:rPr>
        <w:t>II.</w:t>
      </w:r>
      <w:r w:rsidRPr="008E0C7F">
        <w:rPr>
          <w:szCs w:val="18"/>
        </w:rPr>
        <w:t xml:space="preserve"> Deducir las inversiones en activos intangibles que hayan tenido su </w:t>
      </w:r>
      <w:r>
        <w:rPr>
          <w:szCs w:val="18"/>
        </w:rPr>
        <w:t>Origen</w:t>
      </w:r>
      <w:r w:rsidRPr="008E0C7F">
        <w:rPr>
          <w:szCs w:val="18"/>
        </w:rPr>
        <w:t xml:space="preserve"> en México, cuando se adquieran de una parte relacionada residente en el extranjero o esta parte </w:t>
      </w:r>
      <w:r w:rsidRPr="008E0C7F">
        <w:rPr>
          <w:szCs w:val="18"/>
        </w:rPr>
        <w:lastRenderedPageBreak/>
        <w:t>relacionada cambie su residencia fiscal a México, salvo que dicha parte relacionada hubiese adquirido esas inversiones de una parte independiente y compruebe haber pagado efectivamente su costo de adquisición.</w:t>
      </w:r>
    </w:p>
    <w:p w14:paraId="3331F1C4" w14:textId="77777777" w:rsidR="00D06956" w:rsidRPr="008E0C7F" w:rsidRDefault="00D06956" w:rsidP="00D06956">
      <w:pPr>
        <w:pStyle w:val="Texto"/>
        <w:ind w:left="1728" w:hanging="1440"/>
        <w:rPr>
          <w:szCs w:val="18"/>
        </w:rPr>
      </w:pPr>
      <w:r w:rsidRPr="008E0C7F">
        <w:rPr>
          <w:szCs w:val="18"/>
        </w:rPr>
        <w:tab/>
      </w:r>
      <w:r w:rsidRPr="008E0C7F">
        <w:rPr>
          <w:b/>
          <w:szCs w:val="18"/>
        </w:rPr>
        <w:t>III.</w:t>
      </w:r>
      <w:r w:rsidRPr="008E0C7F">
        <w:rPr>
          <w:szCs w:val="18"/>
        </w:rPr>
        <w:t xml:space="preserve"> Deducir las inversiones en activos intangibles, que hayan tenido su </w:t>
      </w:r>
      <w:r>
        <w:rPr>
          <w:szCs w:val="18"/>
        </w:rPr>
        <w:t>Origen</w:t>
      </w:r>
      <w:r w:rsidRPr="008E0C7F">
        <w:rPr>
          <w:szCs w:val="18"/>
        </w:rPr>
        <w:t xml:space="preserve"> en México, cuando se adquieran de un tercero que a su vez los haya adquirido de una parte relacionada residente en el extranjero.</w:t>
      </w:r>
    </w:p>
    <w:p w14:paraId="1E14BDA7" w14:textId="77777777" w:rsidR="00D06956" w:rsidRPr="008E0C7F" w:rsidRDefault="00D06956" w:rsidP="00D06956">
      <w:pPr>
        <w:pStyle w:val="Texto"/>
        <w:spacing w:line="234" w:lineRule="exact"/>
        <w:ind w:left="1728" w:hanging="1440"/>
        <w:rPr>
          <w:szCs w:val="18"/>
        </w:rPr>
      </w:pPr>
      <w:r w:rsidRPr="008E0C7F">
        <w:rPr>
          <w:szCs w:val="18"/>
        </w:rPr>
        <w:tab/>
      </w:r>
      <w:r w:rsidRPr="008E0C7F">
        <w:rPr>
          <w:b/>
          <w:szCs w:val="18"/>
        </w:rPr>
        <w:t>IV.</w:t>
      </w:r>
      <w:r w:rsidRPr="008E0C7F">
        <w:rPr>
          <w:szCs w:val="18"/>
        </w:rPr>
        <w:t xml:space="preserve"> Asesorar, aconsejar, prestar servicios o participar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2070"/>
        <w:gridCol w:w="5004"/>
      </w:tblGrid>
      <w:tr w:rsidR="00D06956" w:rsidRPr="008E0C7F" w14:paraId="74FB9B1A" w14:textId="77777777" w:rsidTr="003E3DED">
        <w:tblPrEx>
          <w:tblCellMar>
            <w:top w:w="0" w:type="dxa"/>
            <w:bottom w:w="0" w:type="dxa"/>
          </w:tblCellMar>
        </w:tblPrEx>
        <w:trPr>
          <w:cantSplit/>
          <w:trHeight w:val="20"/>
        </w:trPr>
        <w:tc>
          <w:tcPr>
            <w:tcW w:w="2070" w:type="dxa"/>
            <w:tcBorders>
              <w:top w:val="single" w:sz="6" w:space="0" w:color="auto"/>
              <w:left w:val="single" w:sz="6" w:space="0" w:color="auto"/>
              <w:bottom w:val="single" w:sz="6" w:space="0" w:color="auto"/>
              <w:right w:val="single" w:sz="6" w:space="0" w:color="auto"/>
            </w:tcBorders>
            <w:shd w:val="clear" w:color="auto" w:fill="C0C0C0"/>
          </w:tcPr>
          <w:p w14:paraId="1CBC7428" w14:textId="77777777" w:rsidR="00D06956" w:rsidRPr="008E0C7F" w:rsidRDefault="00D06956" w:rsidP="003E3DED">
            <w:pPr>
              <w:pStyle w:val="Texto"/>
              <w:spacing w:line="234" w:lineRule="exact"/>
              <w:ind w:firstLine="0"/>
              <w:jc w:val="center"/>
              <w:rPr>
                <w:b/>
                <w:szCs w:val="18"/>
              </w:rPr>
            </w:pPr>
            <w:r>
              <w:rPr>
                <w:b/>
                <w:szCs w:val="18"/>
              </w:rPr>
              <w:t>Origen</w:t>
            </w:r>
          </w:p>
        </w:tc>
        <w:tc>
          <w:tcPr>
            <w:tcW w:w="5004" w:type="dxa"/>
            <w:tcBorders>
              <w:top w:val="single" w:sz="6" w:space="0" w:color="auto"/>
              <w:left w:val="single" w:sz="6" w:space="0" w:color="auto"/>
              <w:bottom w:val="single" w:sz="6" w:space="0" w:color="auto"/>
              <w:right w:val="single" w:sz="6" w:space="0" w:color="auto"/>
            </w:tcBorders>
            <w:shd w:val="clear" w:color="auto" w:fill="C0C0C0"/>
          </w:tcPr>
          <w:p w14:paraId="04C0D6C3" w14:textId="77777777" w:rsidR="00D06956" w:rsidRPr="008E0C7F" w:rsidRDefault="00D06956" w:rsidP="003E3DED">
            <w:pPr>
              <w:pStyle w:val="Texto"/>
              <w:spacing w:line="234" w:lineRule="exact"/>
              <w:ind w:firstLine="0"/>
              <w:jc w:val="center"/>
              <w:rPr>
                <w:b/>
                <w:szCs w:val="18"/>
              </w:rPr>
            </w:pPr>
            <w:r w:rsidRPr="008E0C7F">
              <w:rPr>
                <w:b/>
                <w:szCs w:val="18"/>
              </w:rPr>
              <w:t>Primer antecedente</w:t>
            </w:r>
          </w:p>
        </w:tc>
      </w:tr>
      <w:tr w:rsidR="00D06956" w:rsidRPr="008E0C7F" w14:paraId="4B691DF7" w14:textId="77777777" w:rsidTr="003E3DED">
        <w:tblPrEx>
          <w:tblCellMar>
            <w:top w:w="0" w:type="dxa"/>
            <w:bottom w:w="0" w:type="dxa"/>
          </w:tblCellMar>
        </w:tblPrEx>
        <w:trPr>
          <w:cantSplit/>
          <w:trHeight w:val="20"/>
        </w:trPr>
        <w:tc>
          <w:tcPr>
            <w:tcW w:w="2070" w:type="dxa"/>
            <w:tcBorders>
              <w:top w:val="single" w:sz="6" w:space="0" w:color="auto"/>
              <w:left w:val="single" w:sz="6" w:space="0" w:color="auto"/>
              <w:bottom w:val="single" w:sz="6" w:space="0" w:color="auto"/>
              <w:right w:val="single" w:sz="6" w:space="0" w:color="auto"/>
            </w:tcBorders>
          </w:tcPr>
          <w:p w14:paraId="737A3159" w14:textId="77777777" w:rsidR="00D06956" w:rsidRPr="008E0C7F" w:rsidRDefault="00D06956" w:rsidP="003E3DED">
            <w:pPr>
              <w:pStyle w:val="Texto"/>
              <w:spacing w:line="234" w:lineRule="exact"/>
              <w:ind w:firstLine="0"/>
              <w:rPr>
                <w:szCs w:val="18"/>
              </w:rPr>
            </w:pPr>
            <w:r w:rsidRPr="008E0C7F">
              <w:rPr>
                <w:szCs w:val="18"/>
              </w:rPr>
              <w:t xml:space="preserve">Novena Resolución de Modificaciones a la </w:t>
            </w:r>
            <w:proofErr w:type="spellStart"/>
            <w:r w:rsidRPr="008E0C7F">
              <w:rPr>
                <w:szCs w:val="18"/>
              </w:rPr>
              <w:t>RMF</w:t>
            </w:r>
            <w:proofErr w:type="spellEnd"/>
            <w:r w:rsidRPr="008E0C7F">
              <w:rPr>
                <w:szCs w:val="18"/>
              </w:rPr>
              <w:t xml:space="preserve"> para 2006</w:t>
            </w:r>
          </w:p>
        </w:tc>
        <w:tc>
          <w:tcPr>
            <w:tcW w:w="5004" w:type="dxa"/>
            <w:tcBorders>
              <w:top w:val="single" w:sz="6" w:space="0" w:color="auto"/>
              <w:left w:val="single" w:sz="6" w:space="0" w:color="auto"/>
              <w:bottom w:val="single" w:sz="6" w:space="0" w:color="auto"/>
              <w:right w:val="single" w:sz="6" w:space="0" w:color="auto"/>
            </w:tcBorders>
          </w:tcPr>
          <w:p w14:paraId="31C41BBE" w14:textId="77777777" w:rsidR="00D06956" w:rsidRPr="008E0C7F" w:rsidRDefault="00D06956" w:rsidP="003E3DED">
            <w:pPr>
              <w:pStyle w:val="Texto"/>
              <w:spacing w:line="234" w:lineRule="exact"/>
              <w:ind w:firstLine="0"/>
              <w:rPr>
                <w:szCs w:val="18"/>
              </w:rPr>
            </w:pPr>
            <w:r w:rsidRPr="008E0C7F">
              <w:rPr>
                <w:szCs w:val="18"/>
              </w:rPr>
              <w:t xml:space="preserve">Publicada en el Diario Oficial de la Federación el 30 de noviembre de 2006, Anexo 26, publicado en el Diario Oficial de la Federación el 7 de diciembre de 2006, con el número de criterio no </w:t>
            </w:r>
            <w:proofErr w:type="spellStart"/>
            <w:r w:rsidRPr="008E0C7F">
              <w:rPr>
                <w:szCs w:val="18"/>
              </w:rPr>
              <w:t>vinculativo</w:t>
            </w:r>
            <w:proofErr w:type="spellEnd"/>
            <w:r w:rsidRPr="008E0C7F">
              <w:rPr>
                <w:szCs w:val="18"/>
              </w:rPr>
              <w:t xml:space="preserve"> 1/</w:t>
            </w:r>
            <w:proofErr w:type="spellStart"/>
            <w:r w:rsidRPr="008E0C7F">
              <w:rPr>
                <w:szCs w:val="18"/>
              </w:rPr>
              <w:t>ISR</w:t>
            </w:r>
            <w:proofErr w:type="spellEnd"/>
            <w:r w:rsidRPr="008E0C7F">
              <w:rPr>
                <w:szCs w:val="18"/>
              </w:rPr>
              <w:t>.</w:t>
            </w:r>
          </w:p>
        </w:tc>
      </w:tr>
    </w:tbl>
    <w:p w14:paraId="1AAF73AF" w14:textId="77777777" w:rsidR="00D06956" w:rsidRPr="008E0C7F" w:rsidRDefault="00D06956" w:rsidP="00D06956">
      <w:pPr>
        <w:pStyle w:val="Texto"/>
        <w:spacing w:line="234" w:lineRule="exact"/>
        <w:rPr>
          <w:b/>
          <w:szCs w:val="18"/>
        </w:rPr>
      </w:pPr>
    </w:p>
    <w:p w14:paraId="57F5CA14" w14:textId="77777777" w:rsidR="00D06956" w:rsidRPr="008E0C7F" w:rsidRDefault="00D06956" w:rsidP="00D06956">
      <w:pPr>
        <w:pStyle w:val="Texto"/>
        <w:spacing w:line="234" w:lineRule="exact"/>
        <w:ind w:left="1728" w:hanging="1440"/>
        <w:rPr>
          <w:b/>
          <w:szCs w:val="18"/>
        </w:rPr>
      </w:pPr>
      <w:r w:rsidRPr="008E0C7F">
        <w:rPr>
          <w:b/>
          <w:szCs w:val="18"/>
        </w:rPr>
        <w:t>5/</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Instituciones de fianzas. Pagos por reclamaciones.</w:t>
      </w:r>
    </w:p>
    <w:p w14:paraId="0B564260" w14:textId="77777777" w:rsidR="00D06956" w:rsidRPr="008E0C7F" w:rsidRDefault="00D06956" w:rsidP="00D06956">
      <w:pPr>
        <w:pStyle w:val="Texto"/>
        <w:spacing w:line="234" w:lineRule="exact"/>
        <w:ind w:left="1728" w:hanging="1440"/>
        <w:rPr>
          <w:szCs w:val="18"/>
        </w:rPr>
      </w:pPr>
      <w:r w:rsidRPr="008E0C7F">
        <w:rPr>
          <w:b/>
          <w:szCs w:val="18"/>
        </w:rPr>
        <w:tab/>
      </w:r>
      <w:r w:rsidRPr="008E0C7F">
        <w:rPr>
          <w:szCs w:val="18"/>
        </w:rPr>
        <w:t xml:space="preserve">El artículo 27, fracción I de la Ley del </w:t>
      </w:r>
      <w:proofErr w:type="spellStart"/>
      <w:r w:rsidRPr="008E0C7F">
        <w:rPr>
          <w:szCs w:val="18"/>
        </w:rPr>
        <w:t>ISR</w:t>
      </w:r>
      <w:proofErr w:type="spellEnd"/>
      <w:r w:rsidRPr="008E0C7F">
        <w:rPr>
          <w:szCs w:val="18"/>
        </w:rPr>
        <w:t xml:space="preserve"> establece como requisito de las deducciones que sean estrictamente indispensables para los fines de la actividad del contribuyente.</w:t>
      </w:r>
    </w:p>
    <w:p w14:paraId="073D1FF1" w14:textId="77777777" w:rsidR="00D06956" w:rsidRPr="008E0C7F" w:rsidRDefault="00D06956" w:rsidP="00D06956">
      <w:pPr>
        <w:pStyle w:val="Texto"/>
        <w:spacing w:line="234" w:lineRule="exact"/>
        <w:ind w:left="1728" w:hanging="1440"/>
        <w:rPr>
          <w:szCs w:val="18"/>
        </w:rPr>
      </w:pPr>
      <w:r w:rsidRPr="008E0C7F">
        <w:rPr>
          <w:szCs w:val="18"/>
        </w:rPr>
        <w:tab/>
        <w:t>El artículo 32 de la Ley de Instituciones de Seguros y de Fianzas señala que el objeto de las instituciones de fianzas consiste preponderantemente en otorgar fianzas a título oneroso.</w:t>
      </w:r>
    </w:p>
    <w:p w14:paraId="4EFF0377" w14:textId="77777777" w:rsidR="00D06956" w:rsidRPr="008E0C7F" w:rsidRDefault="00D06956" w:rsidP="00D06956">
      <w:pPr>
        <w:pStyle w:val="Texto"/>
        <w:spacing w:line="234" w:lineRule="exact"/>
        <w:ind w:left="1728" w:hanging="1440"/>
        <w:rPr>
          <w:szCs w:val="18"/>
        </w:rPr>
      </w:pPr>
      <w:r w:rsidRPr="008E0C7F">
        <w:rPr>
          <w:szCs w:val="18"/>
        </w:rPr>
        <w:tab/>
        <w:t>Los artículos 167, 168 y 171 de la Ley de Instituciones de Seguros y de Fianzas establecen esencialmente que las instituciones de fianzas deben tener suficientemente garantizada la recuperación del monto de las responsabilidades que contraigan mediante el otorgamiento de fianzas, además de estimar razonablemente que se dará cumplimiento a las obligaciones garantizadas.</w:t>
      </w:r>
    </w:p>
    <w:p w14:paraId="2834DECC" w14:textId="77777777" w:rsidR="00D06956" w:rsidRPr="008E0C7F" w:rsidRDefault="00D06956" w:rsidP="00D06956">
      <w:pPr>
        <w:pStyle w:val="Texto"/>
        <w:spacing w:line="234" w:lineRule="exact"/>
        <w:ind w:left="1728" w:hanging="1440"/>
        <w:rPr>
          <w:szCs w:val="18"/>
        </w:rPr>
      </w:pPr>
      <w:r w:rsidRPr="008E0C7F">
        <w:rPr>
          <w:szCs w:val="18"/>
        </w:rPr>
        <w:tab/>
        <w:t>Al respecto, es importante destacar que la institución afianzadora se constituye en acreedor del fiado una vez que se hace exigible la fianza y realiza el pago por la reclamación correspondiente, y por ende, tiene a su favor un crédito por el monto de lo pagado.</w:t>
      </w:r>
    </w:p>
    <w:p w14:paraId="0F540789" w14:textId="77777777" w:rsidR="00D06956" w:rsidRPr="008E0C7F" w:rsidRDefault="00D06956" w:rsidP="00D06956">
      <w:pPr>
        <w:pStyle w:val="Texto"/>
        <w:spacing w:line="234" w:lineRule="exact"/>
        <w:ind w:left="1728" w:hanging="1440"/>
        <w:rPr>
          <w:szCs w:val="18"/>
        </w:rPr>
      </w:pPr>
      <w:r w:rsidRPr="008E0C7F">
        <w:rPr>
          <w:szCs w:val="18"/>
        </w:rPr>
        <w:tab/>
        <w:t xml:space="preserve">Así, los pagos por reclamaciones derivados de obligaciones amparadas con fianza, ante la imposibilidad práctica de cobro o la prescripción del derecho de cobro al fiado se pueden considerar créditos incobrables, los cuales eventualmente podrían ser deducibles de conformidad con lo dispuesto en el artículo 25, fracción V de la Ley del </w:t>
      </w:r>
      <w:proofErr w:type="spellStart"/>
      <w:r w:rsidRPr="008E0C7F">
        <w:rPr>
          <w:szCs w:val="18"/>
        </w:rPr>
        <w:t>ISR</w:t>
      </w:r>
      <w:proofErr w:type="spellEnd"/>
      <w:r w:rsidRPr="008E0C7F">
        <w:rPr>
          <w:szCs w:val="18"/>
        </w:rPr>
        <w:t>, siempre que se reúnan los requisitos que prevé el artículo 27, fracciones I y XV del mismo ordenamiento, conforme a las cuales se requiere que se trate de una erogación estrictamente indispensable y que transcurra el término de prescripción, o antes, si fuera notoria la imposibilidad práctica de cobro.</w:t>
      </w:r>
    </w:p>
    <w:p w14:paraId="25B1DAED" w14:textId="77777777" w:rsidR="00D06956" w:rsidRPr="008E0C7F" w:rsidRDefault="00D06956" w:rsidP="00D06956">
      <w:pPr>
        <w:pStyle w:val="Texto"/>
        <w:spacing w:line="234" w:lineRule="exact"/>
        <w:ind w:left="1728" w:hanging="1440"/>
        <w:rPr>
          <w:szCs w:val="18"/>
        </w:rPr>
      </w:pPr>
      <w:r w:rsidRPr="008E0C7F">
        <w:rPr>
          <w:szCs w:val="18"/>
        </w:rPr>
        <w:tab/>
        <w:t xml:space="preserve">En ese sentido, cuando las instituciones de fianzas no cumplen su obligación de tener suficientemente garantizada la fianza otorgada en los términos de la ley de la materia, las pérdidas por créditos incobrables que se originen con motivo de la notoria imposibilidad práctica de cobro o prescripción del derecho de cobro de las reclamaciones derivadas de obligaciones amparadas con fianza, no cumplen con el requisito legal para su deducción; dado que tales operaciones riesgosas se originaron bajo la estricta responsabilidad de las instituciones de fianzas, haciendo propensa una situación de gasto innecesario para la propia empresa, es decir que no constituyen un gasto estrictamente indispensables para las instituciones de fianzas; puesto que la inobservancia de las obligaciones derivadas de la ley de la materia por parte de las instituciones de fianzas para la consecución de su objeto, no puede justificar una deducción para efectos de la Ley del </w:t>
      </w:r>
      <w:proofErr w:type="spellStart"/>
      <w:r w:rsidRPr="008E0C7F">
        <w:rPr>
          <w:szCs w:val="18"/>
        </w:rPr>
        <w:t>ISR</w:t>
      </w:r>
      <w:proofErr w:type="spellEnd"/>
      <w:r w:rsidRPr="008E0C7F">
        <w:rPr>
          <w:szCs w:val="18"/>
        </w:rPr>
        <w:t>.</w:t>
      </w:r>
    </w:p>
    <w:p w14:paraId="33288CDE" w14:textId="77777777" w:rsidR="00D06956" w:rsidRPr="008E0C7F" w:rsidRDefault="00D06956" w:rsidP="00D06956">
      <w:pPr>
        <w:pStyle w:val="Texto"/>
        <w:spacing w:line="234" w:lineRule="exact"/>
        <w:ind w:left="1728" w:hanging="1440"/>
        <w:rPr>
          <w:szCs w:val="18"/>
        </w:rPr>
      </w:pPr>
      <w:r w:rsidRPr="008E0C7F">
        <w:rPr>
          <w:szCs w:val="18"/>
        </w:rPr>
        <w:tab/>
        <w:t xml:space="preserve">Por último, se aclara que las compañías de fianzas no deben considerar deducibles los pagos por concepto de reclamaciones de terceros, puesto que el hecho de que la </w:t>
      </w:r>
      <w:r w:rsidRPr="008E0C7F">
        <w:rPr>
          <w:szCs w:val="18"/>
        </w:rPr>
        <w:lastRenderedPageBreak/>
        <w:t xml:space="preserve">afianzadora pague la fianza que le es reclamada, produce la incorporación de un derecho de crédito consistente en la posibilidad jurídica de hacer efectiva la contragarantía estipulada en el contrato, lo cual no se ubica en las hipótesis a que se refiere el artículo 25 de la Ley del </w:t>
      </w:r>
      <w:proofErr w:type="spellStart"/>
      <w:r w:rsidRPr="008E0C7F">
        <w:rPr>
          <w:szCs w:val="18"/>
        </w:rPr>
        <w:t>ISR</w:t>
      </w:r>
      <w:proofErr w:type="spellEnd"/>
      <w:r w:rsidRPr="008E0C7F">
        <w:rPr>
          <w:szCs w:val="18"/>
        </w:rPr>
        <w:t>, destacando en todo caso, que únicamente serían deducibles</w:t>
      </w:r>
      <w:r>
        <w:rPr>
          <w:szCs w:val="18"/>
        </w:rPr>
        <w:t xml:space="preserve"> </w:t>
      </w:r>
      <w:r w:rsidRPr="008E0C7F">
        <w:rPr>
          <w:szCs w:val="18"/>
        </w:rPr>
        <w:t>las pérdidas por créditos incobrables derivados de las reclamaciones pagadas por las instituciones de fianzas que cumplan con los requisitos de la Ley de Instituciones de Seguros y de Fianzas y los establecidos en las disposiciones fiscales.</w:t>
      </w:r>
    </w:p>
    <w:p w14:paraId="35B0E12A" w14:textId="77777777" w:rsidR="00D06956" w:rsidRPr="008E0C7F" w:rsidRDefault="00D06956" w:rsidP="00D06956">
      <w:pPr>
        <w:pStyle w:val="Texto"/>
        <w:spacing w:line="222" w:lineRule="exact"/>
        <w:ind w:left="1728" w:hanging="1440"/>
        <w:rPr>
          <w:szCs w:val="18"/>
        </w:rPr>
      </w:pPr>
      <w:r w:rsidRPr="008E0C7F">
        <w:rPr>
          <w:szCs w:val="18"/>
        </w:rPr>
        <w:tab/>
        <w:t>Por lo anterior, se considera una práctica fiscal indebida:</w:t>
      </w:r>
    </w:p>
    <w:p w14:paraId="5DBACACB" w14:textId="77777777" w:rsidR="00D06956" w:rsidRPr="008E0C7F" w:rsidRDefault="00D06956" w:rsidP="00D06956">
      <w:pPr>
        <w:pStyle w:val="Texto"/>
        <w:spacing w:line="222" w:lineRule="exact"/>
        <w:ind w:left="1728" w:hanging="1440"/>
        <w:rPr>
          <w:szCs w:val="18"/>
        </w:rPr>
      </w:pPr>
      <w:r w:rsidRPr="008E0C7F">
        <w:rPr>
          <w:szCs w:val="18"/>
        </w:rPr>
        <w:tab/>
      </w:r>
      <w:r w:rsidRPr="008E0C7F">
        <w:rPr>
          <w:b/>
          <w:szCs w:val="18"/>
        </w:rPr>
        <w:t>I.</w:t>
      </w:r>
      <w:r w:rsidRPr="008E0C7F">
        <w:rPr>
          <w:szCs w:val="18"/>
        </w:rPr>
        <w:t xml:space="preserve"> Deducir el monto de los pagos por reclamaciones derivados de obligaciones amparadas con fianza para los efectos de la Ley del </w:t>
      </w:r>
      <w:proofErr w:type="spellStart"/>
      <w:r w:rsidRPr="008E0C7F">
        <w:rPr>
          <w:szCs w:val="18"/>
        </w:rPr>
        <w:t>ISR</w:t>
      </w:r>
      <w:proofErr w:type="spellEnd"/>
      <w:r w:rsidRPr="008E0C7F">
        <w:rPr>
          <w:szCs w:val="18"/>
        </w:rPr>
        <w:t>.</w:t>
      </w:r>
    </w:p>
    <w:p w14:paraId="6202B2F9" w14:textId="77777777" w:rsidR="00D06956" w:rsidRPr="008E0C7F" w:rsidRDefault="00D06956" w:rsidP="00D06956">
      <w:pPr>
        <w:pStyle w:val="Texto"/>
        <w:spacing w:line="222" w:lineRule="exact"/>
        <w:ind w:left="1728" w:hanging="1440"/>
        <w:rPr>
          <w:szCs w:val="18"/>
        </w:rPr>
      </w:pPr>
      <w:r w:rsidRPr="008E0C7F">
        <w:rPr>
          <w:szCs w:val="18"/>
        </w:rPr>
        <w:tab/>
      </w:r>
      <w:r w:rsidRPr="008E0C7F">
        <w:rPr>
          <w:b/>
          <w:szCs w:val="18"/>
        </w:rPr>
        <w:t>II.</w:t>
      </w:r>
      <w:r w:rsidRPr="008E0C7F">
        <w:rPr>
          <w:szCs w:val="18"/>
        </w:rPr>
        <w:t xml:space="preserve"> Deducir por concepto de pérdidas por créditos incobrables las que deriven de los pagos por reclamaciones originados de las obligaciones de una fianza, sin cumplir las disposiciones precautorias de recuperación aplicables ni los requisitos establecidos en los preceptos de la Ley del </w:t>
      </w:r>
      <w:proofErr w:type="spellStart"/>
      <w:r w:rsidRPr="008E0C7F">
        <w:rPr>
          <w:szCs w:val="18"/>
        </w:rPr>
        <w:t>ISR</w:t>
      </w:r>
      <w:proofErr w:type="spellEnd"/>
      <w:r w:rsidRPr="008E0C7F">
        <w:rPr>
          <w:szCs w:val="18"/>
        </w:rPr>
        <w:t xml:space="preserve"> en materia de deducciones.</w:t>
      </w:r>
    </w:p>
    <w:p w14:paraId="1C98E382" w14:textId="77777777" w:rsidR="00D06956" w:rsidRPr="008E0C7F" w:rsidRDefault="00D06956" w:rsidP="00D06956">
      <w:pPr>
        <w:pStyle w:val="Texto"/>
        <w:spacing w:line="222" w:lineRule="exact"/>
        <w:ind w:left="1728" w:hanging="1440"/>
        <w:rPr>
          <w:szCs w:val="18"/>
        </w:rPr>
      </w:pPr>
      <w:r w:rsidRPr="008E0C7F">
        <w:rPr>
          <w:szCs w:val="18"/>
        </w:rPr>
        <w:tab/>
      </w:r>
      <w:r w:rsidRPr="008E0C7F">
        <w:rPr>
          <w:b/>
          <w:szCs w:val="18"/>
        </w:rPr>
        <w:t>III.</w:t>
      </w:r>
      <w:r w:rsidRPr="008E0C7F">
        <w:rPr>
          <w:szCs w:val="18"/>
        </w:rPr>
        <w:t xml:space="preserve"> Asesorar, aconsejar, prestar servicios o participar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1863"/>
        <w:gridCol w:w="5211"/>
      </w:tblGrid>
      <w:tr w:rsidR="00D06956" w:rsidRPr="008E0C7F" w14:paraId="732C5A3E" w14:textId="77777777" w:rsidTr="003E3DED">
        <w:tblPrEx>
          <w:tblCellMar>
            <w:top w:w="0" w:type="dxa"/>
            <w:bottom w:w="0" w:type="dxa"/>
          </w:tblCellMar>
        </w:tblPrEx>
        <w:trPr>
          <w:cantSplit/>
          <w:trHeight w:val="20"/>
        </w:trPr>
        <w:tc>
          <w:tcPr>
            <w:tcW w:w="1863" w:type="dxa"/>
            <w:tcBorders>
              <w:top w:val="single" w:sz="6" w:space="0" w:color="auto"/>
              <w:left w:val="single" w:sz="6" w:space="0" w:color="auto"/>
              <w:bottom w:val="single" w:sz="6" w:space="0" w:color="auto"/>
              <w:right w:val="single" w:sz="6" w:space="0" w:color="auto"/>
            </w:tcBorders>
            <w:shd w:val="clear" w:color="auto" w:fill="C0C0C0"/>
          </w:tcPr>
          <w:p w14:paraId="305CBF08" w14:textId="77777777" w:rsidR="00D06956" w:rsidRPr="008E0C7F" w:rsidRDefault="00D06956" w:rsidP="003E3DED">
            <w:pPr>
              <w:pStyle w:val="Texto"/>
              <w:spacing w:line="222" w:lineRule="exact"/>
              <w:ind w:firstLine="0"/>
              <w:jc w:val="center"/>
              <w:rPr>
                <w:b/>
                <w:szCs w:val="18"/>
              </w:rPr>
            </w:pPr>
            <w:r>
              <w:rPr>
                <w:b/>
                <w:szCs w:val="18"/>
              </w:rPr>
              <w:t>Origen</w:t>
            </w:r>
          </w:p>
        </w:tc>
        <w:tc>
          <w:tcPr>
            <w:tcW w:w="5211" w:type="dxa"/>
            <w:tcBorders>
              <w:top w:val="single" w:sz="6" w:space="0" w:color="auto"/>
              <w:left w:val="single" w:sz="6" w:space="0" w:color="auto"/>
              <w:bottom w:val="single" w:sz="6" w:space="0" w:color="auto"/>
              <w:right w:val="single" w:sz="6" w:space="0" w:color="auto"/>
            </w:tcBorders>
            <w:shd w:val="clear" w:color="auto" w:fill="C0C0C0"/>
          </w:tcPr>
          <w:p w14:paraId="71195059" w14:textId="77777777" w:rsidR="00D06956" w:rsidRPr="008E0C7F" w:rsidRDefault="00D06956" w:rsidP="003E3DED">
            <w:pPr>
              <w:pStyle w:val="Texto"/>
              <w:spacing w:line="222" w:lineRule="exact"/>
              <w:ind w:firstLine="0"/>
              <w:jc w:val="center"/>
              <w:rPr>
                <w:b/>
                <w:szCs w:val="18"/>
              </w:rPr>
            </w:pPr>
            <w:r w:rsidRPr="008E0C7F">
              <w:rPr>
                <w:b/>
                <w:szCs w:val="18"/>
              </w:rPr>
              <w:t>Primer antecedente</w:t>
            </w:r>
          </w:p>
        </w:tc>
      </w:tr>
      <w:tr w:rsidR="00D06956" w:rsidRPr="008E0C7F" w14:paraId="06772CCA" w14:textId="77777777" w:rsidTr="003E3DED">
        <w:tblPrEx>
          <w:tblCellMar>
            <w:top w:w="0" w:type="dxa"/>
            <w:bottom w:w="0" w:type="dxa"/>
          </w:tblCellMar>
        </w:tblPrEx>
        <w:trPr>
          <w:cantSplit/>
          <w:trHeight w:val="20"/>
        </w:trPr>
        <w:tc>
          <w:tcPr>
            <w:tcW w:w="1863" w:type="dxa"/>
            <w:tcBorders>
              <w:top w:val="single" w:sz="6" w:space="0" w:color="auto"/>
              <w:left w:val="single" w:sz="6" w:space="0" w:color="auto"/>
              <w:bottom w:val="single" w:sz="6" w:space="0" w:color="auto"/>
              <w:right w:val="single" w:sz="6" w:space="0" w:color="auto"/>
            </w:tcBorders>
          </w:tcPr>
          <w:p w14:paraId="078EFCBB" w14:textId="77777777" w:rsidR="00D06956" w:rsidRPr="008E0C7F" w:rsidRDefault="00D06956" w:rsidP="003E3DED">
            <w:pPr>
              <w:pStyle w:val="Texto"/>
              <w:spacing w:line="222" w:lineRule="exact"/>
              <w:ind w:firstLine="0"/>
              <w:rPr>
                <w:szCs w:val="18"/>
              </w:rPr>
            </w:pPr>
            <w:r w:rsidRPr="008E0C7F">
              <w:rPr>
                <w:szCs w:val="18"/>
              </w:rPr>
              <w:t xml:space="preserve">Novena Resolución de Modificaciones a la </w:t>
            </w:r>
            <w:proofErr w:type="spellStart"/>
            <w:r w:rsidRPr="008E0C7F">
              <w:rPr>
                <w:szCs w:val="18"/>
              </w:rPr>
              <w:t>RMF</w:t>
            </w:r>
            <w:proofErr w:type="spellEnd"/>
            <w:r w:rsidRPr="008E0C7F">
              <w:rPr>
                <w:szCs w:val="18"/>
              </w:rPr>
              <w:t xml:space="preserve"> para 2006</w:t>
            </w:r>
          </w:p>
        </w:tc>
        <w:tc>
          <w:tcPr>
            <w:tcW w:w="5211" w:type="dxa"/>
            <w:tcBorders>
              <w:top w:val="single" w:sz="6" w:space="0" w:color="auto"/>
              <w:left w:val="single" w:sz="6" w:space="0" w:color="auto"/>
              <w:bottom w:val="single" w:sz="6" w:space="0" w:color="auto"/>
              <w:right w:val="single" w:sz="6" w:space="0" w:color="auto"/>
            </w:tcBorders>
          </w:tcPr>
          <w:p w14:paraId="13823D52" w14:textId="77777777" w:rsidR="00D06956" w:rsidRPr="008E0C7F" w:rsidRDefault="00D06956" w:rsidP="003E3DED">
            <w:pPr>
              <w:pStyle w:val="Texto"/>
              <w:spacing w:line="222" w:lineRule="exact"/>
              <w:ind w:firstLine="0"/>
              <w:rPr>
                <w:szCs w:val="18"/>
              </w:rPr>
            </w:pPr>
            <w:r w:rsidRPr="008E0C7F">
              <w:rPr>
                <w:szCs w:val="18"/>
              </w:rPr>
              <w:t>Publicada en el Diario Oficial de la Federación el 30 de noviembre de 2006, Anexo 26, publicado en el Diario Oficial</w:t>
            </w:r>
            <w:r>
              <w:rPr>
                <w:szCs w:val="18"/>
              </w:rPr>
              <w:t xml:space="preserve"> </w:t>
            </w:r>
            <w:r w:rsidRPr="008E0C7F">
              <w:rPr>
                <w:szCs w:val="18"/>
              </w:rPr>
              <w:t xml:space="preserve">de la Federación el 7 de diciembre de 2006, con el número de criterio no </w:t>
            </w:r>
            <w:proofErr w:type="spellStart"/>
            <w:r w:rsidRPr="008E0C7F">
              <w:rPr>
                <w:szCs w:val="18"/>
              </w:rPr>
              <w:t>vinculativo</w:t>
            </w:r>
            <w:proofErr w:type="spellEnd"/>
            <w:r w:rsidRPr="008E0C7F">
              <w:rPr>
                <w:szCs w:val="18"/>
              </w:rPr>
              <w:t xml:space="preserve"> 8/</w:t>
            </w:r>
            <w:proofErr w:type="spellStart"/>
            <w:r w:rsidRPr="008E0C7F">
              <w:rPr>
                <w:szCs w:val="18"/>
              </w:rPr>
              <w:t>ISR</w:t>
            </w:r>
            <w:proofErr w:type="spellEnd"/>
            <w:r w:rsidRPr="008E0C7F">
              <w:rPr>
                <w:szCs w:val="18"/>
              </w:rPr>
              <w:t xml:space="preserve">; </w:t>
            </w:r>
            <w:proofErr w:type="spellStart"/>
            <w:r w:rsidRPr="008E0C7F">
              <w:rPr>
                <w:szCs w:val="18"/>
              </w:rPr>
              <w:t>RMF</w:t>
            </w:r>
            <w:proofErr w:type="spellEnd"/>
            <w:r w:rsidRPr="008E0C7F">
              <w:rPr>
                <w:szCs w:val="18"/>
              </w:rPr>
              <w:t xml:space="preserve"> 2016, publicada el 23 de diciembre de 2015, Anexo 3 publicado el 12 de enero de 2016.</w:t>
            </w:r>
          </w:p>
        </w:tc>
      </w:tr>
    </w:tbl>
    <w:p w14:paraId="24FDE520" w14:textId="77777777" w:rsidR="00D06956" w:rsidRPr="008E0C7F" w:rsidRDefault="00D06956" w:rsidP="00D06956">
      <w:pPr>
        <w:pStyle w:val="Texto"/>
        <w:spacing w:line="222" w:lineRule="exact"/>
        <w:rPr>
          <w:szCs w:val="18"/>
        </w:rPr>
      </w:pPr>
    </w:p>
    <w:p w14:paraId="3B4BC8C1" w14:textId="77777777" w:rsidR="00D06956" w:rsidRPr="008E0C7F" w:rsidRDefault="00D06956" w:rsidP="00D06956">
      <w:pPr>
        <w:pStyle w:val="Texto"/>
        <w:spacing w:line="222" w:lineRule="exact"/>
        <w:ind w:left="1728" w:hanging="1440"/>
        <w:rPr>
          <w:b/>
          <w:szCs w:val="18"/>
        </w:rPr>
      </w:pPr>
      <w:r w:rsidRPr="008E0C7F">
        <w:rPr>
          <w:b/>
          <w:szCs w:val="18"/>
        </w:rPr>
        <w:t>6/</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Gastos a favor de tercero. No son deducibles aquellos que se realicen a favor de personas con las cuales no se tenga una relación laboral ni presten servicios profesionales.</w:t>
      </w:r>
    </w:p>
    <w:p w14:paraId="65615C91" w14:textId="77777777" w:rsidR="00D06956" w:rsidRPr="008E0C7F" w:rsidRDefault="00D06956" w:rsidP="00D06956">
      <w:pPr>
        <w:pStyle w:val="Texto"/>
        <w:spacing w:line="222" w:lineRule="exact"/>
        <w:ind w:left="1728" w:hanging="1440"/>
        <w:rPr>
          <w:szCs w:val="18"/>
        </w:rPr>
      </w:pPr>
      <w:r w:rsidRPr="008E0C7F">
        <w:rPr>
          <w:b/>
          <w:szCs w:val="18"/>
        </w:rPr>
        <w:tab/>
      </w:r>
      <w:r w:rsidRPr="008E0C7F">
        <w:rPr>
          <w:szCs w:val="18"/>
        </w:rPr>
        <w:t xml:space="preserve">El artículo 27, fracción I de la Ley del </w:t>
      </w:r>
      <w:proofErr w:type="spellStart"/>
      <w:r w:rsidRPr="008E0C7F">
        <w:rPr>
          <w:szCs w:val="18"/>
        </w:rPr>
        <w:t>ISR</w:t>
      </w:r>
      <w:proofErr w:type="spellEnd"/>
      <w:r w:rsidRPr="008E0C7F">
        <w:rPr>
          <w:szCs w:val="18"/>
        </w:rPr>
        <w:t xml:space="preserve"> establece que las deducciones autorizadas en el Título II de dicha Ley deben ser estrictamente indispensables para los fines de la actividad del contribuyente.</w:t>
      </w:r>
    </w:p>
    <w:p w14:paraId="63291950" w14:textId="77777777" w:rsidR="00D06956" w:rsidRPr="008E0C7F" w:rsidRDefault="00D06956" w:rsidP="00D06956">
      <w:pPr>
        <w:pStyle w:val="Texto"/>
        <w:spacing w:line="222" w:lineRule="exact"/>
        <w:ind w:left="1728" w:hanging="1440"/>
        <w:rPr>
          <w:szCs w:val="18"/>
        </w:rPr>
      </w:pPr>
      <w:r w:rsidRPr="008E0C7F">
        <w:rPr>
          <w:szCs w:val="18"/>
        </w:rPr>
        <w:tab/>
        <w:t>Asimismo, la fracción XI del artículo referido dispone, contrario sensu, que no serán deducibles los gastos de previsión social cuando las prestaciones correspondientes no se otorguen en forma general en beneficio de todos los trabajadores.</w:t>
      </w:r>
    </w:p>
    <w:p w14:paraId="3ABD0ED2" w14:textId="77777777" w:rsidR="00D06956" w:rsidRPr="008E0C7F" w:rsidRDefault="00D06956" w:rsidP="00D06956">
      <w:pPr>
        <w:pStyle w:val="Texto"/>
        <w:spacing w:line="222" w:lineRule="exact"/>
        <w:ind w:left="1728" w:hanging="1440"/>
        <w:rPr>
          <w:szCs w:val="18"/>
        </w:rPr>
      </w:pPr>
      <w:r w:rsidRPr="008E0C7F">
        <w:rPr>
          <w:szCs w:val="18"/>
        </w:rPr>
        <w:tab/>
        <w:t xml:space="preserve">De igual forma, el artículo 28, fracción V de la Ley del </w:t>
      </w:r>
      <w:proofErr w:type="spellStart"/>
      <w:r w:rsidRPr="008E0C7F">
        <w:rPr>
          <w:szCs w:val="18"/>
        </w:rPr>
        <w:t>ISR</w:t>
      </w:r>
      <w:proofErr w:type="spellEnd"/>
      <w:r w:rsidRPr="008E0C7F">
        <w:rPr>
          <w:szCs w:val="18"/>
        </w:rPr>
        <w:t>, indica que no serán deducibles los viáticos o gastos de viaje, en el país o en el extranjero, cuando no se destinen al hospedaje, alimentación, transporte, uso o goce temporal de automóviles y pago de kilometraje, de la persona beneficiaria del viático y que las personas a favor de las cuales se realice la erogación, deben tener relación de trabajo con el contribuyente en los términos del Capítulo I del Título IV de dicha Ley o deben estar prestando servicios profesionales, además de que los gastos deberán estar amparados con un comprobante fiscal cuando estos se realicen en territorio nacional o con la documentación comprobatoria correspondiente, cuando los mismos se efectúen en el extranjero.</w:t>
      </w:r>
    </w:p>
    <w:p w14:paraId="01EE5254" w14:textId="77777777" w:rsidR="00D06956" w:rsidRPr="008E0C7F" w:rsidRDefault="00D06956" w:rsidP="00D06956">
      <w:pPr>
        <w:pStyle w:val="Texto"/>
        <w:spacing w:line="222" w:lineRule="exact"/>
        <w:ind w:left="1728" w:hanging="1440"/>
        <w:rPr>
          <w:szCs w:val="18"/>
        </w:rPr>
      </w:pPr>
      <w:r w:rsidRPr="008E0C7F">
        <w:rPr>
          <w:szCs w:val="18"/>
        </w:rPr>
        <w:tab/>
        <w:t>En ese sentido, no son erogaciones estrictamente indispensables aquellas que se realizan cuando no exista relación laboral o prestación de servicios profesionales entre la persona a favor de la cual se realizan dichas erogaciones y el contribuyente que pretende efectuar su deducción, aun cuando tales erogaciones se encontraran destinadas a personal proporcionado por empresas terceras.</w:t>
      </w:r>
    </w:p>
    <w:p w14:paraId="2ED9114C" w14:textId="77777777" w:rsidR="00D06956" w:rsidRPr="008E0C7F" w:rsidRDefault="00D06956" w:rsidP="00D06956">
      <w:pPr>
        <w:pStyle w:val="Texto"/>
        <w:spacing w:line="222" w:lineRule="exact"/>
        <w:ind w:left="1728" w:hanging="1440"/>
        <w:rPr>
          <w:szCs w:val="18"/>
        </w:rPr>
      </w:pPr>
      <w:r w:rsidRPr="008E0C7F">
        <w:rPr>
          <w:szCs w:val="18"/>
        </w:rPr>
        <w:tab/>
        <w:t>Por lo anterior, se considera que realizan una práctica fiscal indebida:</w:t>
      </w:r>
    </w:p>
    <w:p w14:paraId="58794D9A" w14:textId="77777777" w:rsidR="00D06956" w:rsidRPr="008E0C7F" w:rsidRDefault="00D06956" w:rsidP="00D06956">
      <w:pPr>
        <w:pStyle w:val="Texto"/>
        <w:spacing w:line="222" w:lineRule="exact"/>
        <w:ind w:left="1728" w:hanging="1440"/>
        <w:rPr>
          <w:szCs w:val="18"/>
        </w:rPr>
      </w:pPr>
      <w:r w:rsidRPr="008E0C7F">
        <w:rPr>
          <w:szCs w:val="18"/>
        </w:rPr>
        <w:tab/>
      </w:r>
      <w:r w:rsidRPr="008E0C7F">
        <w:rPr>
          <w:b/>
          <w:szCs w:val="18"/>
        </w:rPr>
        <w:t>I.</w:t>
      </w:r>
      <w:r w:rsidRPr="008E0C7F">
        <w:rPr>
          <w:szCs w:val="18"/>
        </w:rPr>
        <w:t xml:space="preserve"> Los contribuyentes que efectúen la deducción de gastos de previsión social, viáticos o gastos de viaje, en el país o en el extranjero cuando no exista relación laboral o prestación de servicios profesionales entre la persona a favor de la cual se realizan dichas erogaciones y el contribuyente.</w:t>
      </w:r>
    </w:p>
    <w:p w14:paraId="40A2F83E" w14:textId="77777777" w:rsidR="00D06956" w:rsidRPr="008E0C7F" w:rsidRDefault="00D06956" w:rsidP="00D06956">
      <w:pPr>
        <w:pStyle w:val="Texto"/>
        <w:spacing w:line="222" w:lineRule="exact"/>
        <w:ind w:left="1728" w:hanging="1440"/>
        <w:rPr>
          <w:szCs w:val="18"/>
        </w:rPr>
      </w:pPr>
      <w:r w:rsidRPr="008E0C7F">
        <w:rPr>
          <w:szCs w:val="18"/>
        </w:rPr>
        <w:lastRenderedPageBreak/>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832"/>
        <w:gridCol w:w="5382"/>
      </w:tblGrid>
      <w:tr w:rsidR="00D06956" w:rsidRPr="008E0C7F" w14:paraId="01C8C4C6" w14:textId="77777777" w:rsidTr="003E3DED">
        <w:tblPrEx>
          <w:tblCellMar>
            <w:top w:w="0" w:type="dxa"/>
            <w:bottom w:w="0" w:type="dxa"/>
          </w:tblCellMar>
        </w:tblPrEx>
        <w:trPr>
          <w:cantSplit/>
          <w:trHeight w:val="20"/>
        </w:trPr>
        <w:tc>
          <w:tcPr>
            <w:tcW w:w="1832" w:type="dxa"/>
            <w:tcBorders>
              <w:top w:val="single" w:sz="6" w:space="0" w:color="auto"/>
              <w:left w:val="single" w:sz="6" w:space="0" w:color="auto"/>
              <w:bottom w:val="single" w:sz="6" w:space="0" w:color="auto"/>
              <w:right w:val="single" w:sz="6" w:space="0" w:color="auto"/>
            </w:tcBorders>
            <w:shd w:val="clear" w:color="auto" w:fill="C0C0C0"/>
          </w:tcPr>
          <w:p w14:paraId="471A408F" w14:textId="77777777" w:rsidR="00D06956" w:rsidRPr="008E0C7F" w:rsidRDefault="00D06956" w:rsidP="003E3DED">
            <w:pPr>
              <w:pStyle w:val="Texto"/>
              <w:spacing w:line="222" w:lineRule="exact"/>
              <w:ind w:firstLine="0"/>
              <w:jc w:val="center"/>
              <w:rPr>
                <w:b/>
                <w:szCs w:val="18"/>
              </w:rPr>
            </w:pPr>
            <w:r>
              <w:rPr>
                <w:b/>
                <w:szCs w:val="18"/>
              </w:rPr>
              <w:t>Origen</w:t>
            </w:r>
          </w:p>
        </w:tc>
        <w:tc>
          <w:tcPr>
            <w:tcW w:w="5382" w:type="dxa"/>
            <w:tcBorders>
              <w:top w:val="single" w:sz="6" w:space="0" w:color="auto"/>
              <w:left w:val="single" w:sz="6" w:space="0" w:color="auto"/>
              <w:bottom w:val="single" w:sz="6" w:space="0" w:color="auto"/>
              <w:right w:val="single" w:sz="6" w:space="0" w:color="auto"/>
            </w:tcBorders>
            <w:shd w:val="clear" w:color="auto" w:fill="C0C0C0"/>
          </w:tcPr>
          <w:p w14:paraId="552B8637" w14:textId="77777777" w:rsidR="00D06956" w:rsidRPr="008E0C7F" w:rsidRDefault="00D06956" w:rsidP="003E3DED">
            <w:pPr>
              <w:pStyle w:val="Texto"/>
              <w:spacing w:line="222" w:lineRule="exact"/>
              <w:ind w:firstLine="0"/>
              <w:jc w:val="center"/>
              <w:rPr>
                <w:b/>
                <w:szCs w:val="18"/>
              </w:rPr>
            </w:pPr>
            <w:r w:rsidRPr="008E0C7F">
              <w:rPr>
                <w:b/>
                <w:szCs w:val="18"/>
              </w:rPr>
              <w:t>Primer antecedente</w:t>
            </w:r>
          </w:p>
        </w:tc>
      </w:tr>
      <w:tr w:rsidR="00D06956" w:rsidRPr="008E0C7F" w14:paraId="6F8EDCDD" w14:textId="77777777" w:rsidTr="003E3DED">
        <w:tblPrEx>
          <w:tblCellMar>
            <w:top w:w="0" w:type="dxa"/>
            <w:bottom w:w="0" w:type="dxa"/>
          </w:tblCellMar>
        </w:tblPrEx>
        <w:trPr>
          <w:cantSplit/>
          <w:trHeight w:val="20"/>
        </w:trPr>
        <w:tc>
          <w:tcPr>
            <w:tcW w:w="1832" w:type="dxa"/>
            <w:tcBorders>
              <w:top w:val="single" w:sz="6" w:space="0" w:color="auto"/>
              <w:left w:val="single" w:sz="6" w:space="0" w:color="auto"/>
              <w:bottom w:val="single" w:sz="6" w:space="0" w:color="auto"/>
              <w:right w:val="single" w:sz="6" w:space="0" w:color="auto"/>
            </w:tcBorders>
          </w:tcPr>
          <w:p w14:paraId="0E319CC6" w14:textId="77777777" w:rsidR="00D06956" w:rsidRPr="008E0C7F" w:rsidRDefault="00D06956" w:rsidP="003E3DED">
            <w:pPr>
              <w:pStyle w:val="Texto"/>
              <w:spacing w:line="222" w:lineRule="exact"/>
              <w:ind w:firstLine="0"/>
              <w:rPr>
                <w:szCs w:val="18"/>
              </w:rPr>
            </w:pPr>
            <w:proofErr w:type="spellStart"/>
            <w:r w:rsidRPr="008E0C7F">
              <w:rPr>
                <w:szCs w:val="18"/>
              </w:rPr>
              <w:t>RMF</w:t>
            </w:r>
            <w:proofErr w:type="spellEnd"/>
            <w:r w:rsidRPr="008E0C7F">
              <w:rPr>
                <w:szCs w:val="18"/>
              </w:rPr>
              <w:t xml:space="preserve"> para 2013</w:t>
            </w:r>
          </w:p>
        </w:tc>
        <w:tc>
          <w:tcPr>
            <w:tcW w:w="5382" w:type="dxa"/>
            <w:tcBorders>
              <w:top w:val="single" w:sz="6" w:space="0" w:color="auto"/>
              <w:left w:val="single" w:sz="6" w:space="0" w:color="auto"/>
              <w:bottom w:val="single" w:sz="6" w:space="0" w:color="auto"/>
              <w:right w:val="single" w:sz="6" w:space="0" w:color="auto"/>
            </w:tcBorders>
          </w:tcPr>
          <w:p w14:paraId="20581E4B" w14:textId="77777777" w:rsidR="00D06956" w:rsidRPr="008E0C7F" w:rsidRDefault="00D06956" w:rsidP="003E3DED">
            <w:pPr>
              <w:pStyle w:val="Texto"/>
              <w:spacing w:line="222" w:lineRule="exact"/>
              <w:ind w:firstLine="0"/>
              <w:rPr>
                <w:szCs w:val="18"/>
              </w:rPr>
            </w:pPr>
            <w:r w:rsidRPr="008E0C7F">
              <w:rPr>
                <w:szCs w:val="18"/>
              </w:rPr>
              <w:t xml:space="preserve">Publicada en el Diario Oficial de la Federación el 28 de diciembre de 2012, Anexo 3, publicado en el Diario Oficial de la Federación el 31 de diciembre de 2012, con el número de criterio no </w:t>
            </w:r>
            <w:proofErr w:type="spellStart"/>
            <w:r w:rsidRPr="008E0C7F">
              <w:rPr>
                <w:szCs w:val="18"/>
              </w:rPr>
              <w:t>vinculativo</w:t>
            </w:r>
            <w:proofErr w:type="spellEnd"/>
            <w:r w:rsidRPr="008E0C7F">
              <w:rPr>
                <w:szCs w:val="18"/>
              </w:rPr>
              <w:t xml:space="preserve"> 8/</w:t>
            </w:r>
            <w:proofErr w:type="spellStart"/>
            <w:r w:rsidRPr="008E0C7F">
              <w:rPr>
                <w:szCs w:val="18"/>
              </w:rPr>
              <w:t>ISR</w:t>
            </w:r>
            <w:proofErr w:type="spellEnd"/>
            <w:r w:rsidRPr="008E0C7F">
              <w:rPr>
                <w:szCs w:val="18"/>
              </w:rPr>
              <w:t>.</w:t>
            </w:r>
          </w:p>
        </w:tc>
      </w:tr>
    </w:tbl>
    <w:p w14:paraId="56BBFE46" w14:textId="77777777" w:rsidR="00D06956" w:rsidRPr="008E0C7F" w:rsidRDefault="00D06956" w:rsidP="00D06956">
      <w:pPr>
        <w:pStyle w:val="Texto"/>
        <w:spacing w:line="242" w:lineRule="exact"/>
        <w:ind w:left="1728" w:hanging="1440"/>
        <w:rPr>
          <w:szCs w:val="18"/>
        </w:rPr>
      </w:pPr>
      <w:r w:rsidRPr="008E0C7F">
        <w:rPr>
          <w:b/>
          <w:szCs w:val="18"/>
        </w:rPr>
        <w:t>7/</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Deducción de Inversiones tratándose de activos fijos.</w:t>
      </w:r>
    </w:p>
    <w:p w14:paraId="0516A42B" w14:textId="77777777" w:rsidR="00D06956" w:rsidRPr="008E0C7F" w:rsidRDefault="00D06956" w:rsidP="00D06956">
      <w:pPr>
        <w:pStyle w:val="Texto"/>
        <w:spacing w:line="242" w:lineRule="exact"/>
        <w:ind w:left="1728" w:hanging="1440"/>
        <w:rPr>
          <w:szCs w:val="18"/>
        </w:rPr>
      </w:pPr>
      <w:r w:rsidRPr="008E0C7F">
        <w:rPr>
          <w:szCs w:val="18"/>
        </w:rPr>
        <w:tab/>
        <w:t xml:space="preserve">El artículo 25, fracción IV de la Ley del </w:t>
      </w:r>
      <w:proofErr w:type="spellStart"/>
      <w:r w:rsidRPr="008E0C7F">
        <w:rPr>
          <w:szCs w:val="18"/>
        </w:rPr>
        <w:t>ISR</w:t>
      </w:r>
      <w:proofErr w:type="spellEnd"/>
      <w:r w:rsidRPr="008E0C7F">
        <w:rPr>
          <w:szCs w:val="18"/>
        </w:rPr>
        <w:t>, señala que los contribuyentes podrán efectuar la deducción de inversiones.</w:t>
      </w:r>
    </w:p>
    <w:p w14:paraId="50A4A5D7" w14:textId="77777777" w:rsidR="00D06956" w:rsidRPr="008E0C7F" w:rsidRDefault="00D06956" w:rsidP="00D06956">
      <w:pPr>
        <w:pStyle w:val="Texto"/>
        <w:spacing w:line="242" w:lineRule="exact"/>
        <w:ind w:left="1728" w:hanging="1440"/>
        <w:rPr>
          <w:szCs w:val="18"/>
        </w:rPr>
      </w:pPr>
      <w:r w:rsidRPr="008E0C7F">
        <w:rPr>
          <w:szCs w:val="18"/>
        </w:rPr>
        <w:tab/>
        <w:t xml:space="preserve">El activo fijo por ser considerado una inversión conforme a lo previsto en los artículos 31 y 32, primer y segundo párrafos de la Ley del </w:t>
      </w:r>
      <w:proofErr w:type="spellStart"/>
      <w:r w:rsidRPr="008E0C7F">
        <w:rPr>
          <w:szCs w:val="18"/>
        </w:rPr>
        <w:t>ISR</w:t>
      </w:r>
      <w:proofErr w:type="spellEnd"/>
      <w:r w:rsidRPr="008E0C7F">
        <w:rPr>
          <w:szCs w:val="18"/>
        </w:rPr>
        <w:t>, únicamente se deduce mediante la aplicación, en cada ejercicio, de los por cientos máximos autorizados que establece dicha Ley sobre el monto original de la inversión.</w:t>
      </w:r>
    </w:p>
    <w:p w14:paraId="577B06FD" w14:textId="77777777" w:rsidR="00D06956" w:rsidRPr="008E0C7F" w:rsidRDefault="00D06956" w:rsidP="00D06956">
      <w:pPr>
        <w:pStyle w:val="Texto"/>
        <w:spacing w:line="242" w:lineRule="exact"/>
        <w:ind w:left="1728" w:hanging="1440"/>
        <w:rPr>
          <w:szCs w:val="18"/>
        </w:rPr>
      </w:pPr>
      <w:r w:rsidRPr="008E0C7F">
        <w:rPr>
          <w:szCs w:val="18"/>
        </w:rPr>
        <w:tab/>
        <w:t>Por lo anterior, se considera una práctica fiscal indebida:</w:t>
      </w:r>
    </w:p>
    <w:p w14:paraId="25C8089B" w14:textId="77777777" w:rsidR="00D06956" w:rsidRPr="008E0C7F" w:rsidRDefault="00D06956" w:rsidP="00D06956">
      <w:pPr>
        <w:pStyle w:val="Texto"/>
        <w:spacing w:line="242" w:lineRule="exact"/>
        <w:ind w:left="1728" w:hanging="1440"/>
        <w:rPr>
          <w:szCs w:val="18"/>
        </w:rPr>
      </w:pPr>
      <w:r w:rsidRPr="008E0C7F">
        <w:rPr>
          <w:szCs w:val="18"/>
        </w:rPr>
        <w:tab/>
      </w:r>
      <w:r w:rsidRPr="008E0C7F">
        <w:rPr>
          <w:b/>
          <w:szCs w:val="18"/>
        </w:rPr>
        <w:t>I.</w:t>
      </w:r>
      <w:r w:rsidRPr="008E0C7F">
        <w:rPr>
          <w:szCs w:val="18"/>
        </w:rPr>
        <w:t xml:space="preserve"> Deducir inversiones en activo fijo, dándoles el tratamiento fiscal aplicable a los gastos, como acontece tratándose de las siguientes adquisiciones:</w:t>
      </w:r>
    </w:p>
    <w:p w14:paraId="05FEDCFB" w14:textId="77777777" w:rsidR="00D06956" w:rsidRPr="008E0C7F" w:rsidRDefault="00D06956" w:rsidP="00D06956">
      <w:pPr>
        <w:pStyle w:val="Texto"/>
        <w:spacing w:line="242" w:lineRule="exact"/>
        <w:ind w:left="1728" w:hanging="1440"/>
        <w:rPr>
          <w:szCs w:val="18"/>
        </w:rPr>
      </w:pPr>
      <w:r w:rsidRPr="008E0C7F">
        <w:rPr>
          <w:szCs w:val="18"/>
        </w:rPr>
        <w:tab/>
        <w:t>a) De cable para transmitir datos, voz, imágenes, etc., salvo que se trate de adquisiciones con fines de mantenimiento o reparación.</w:t>
      </w:r>
    </w:p>
    <w:p w14:paraId="1D704547" w14:textId="77777777" w:rsidR="00D06956" w:rsidRPr="008E0C7F" w:rsidRDefault="00D06956" w:rsidP="00D06956">
      <w:pPr>
        <w:pStyle w:val="Texto"/>
        <w:spacing w:line="242" w:lineRule="exact"/>
        <w:ind w:left="1728" w:hanging="1440"/>
        <w:rPr>
          <w:szCs w:val="18"/>
        </w:rPr>
      </w:pPr>
      <w:r w:rsidRPr="008E0C7F">
        <w:rPr>
          <w:szCs w:val="18"/>
        </w:rPr>
        <w:tab/>
        <w:t>b) De bienes, como son los refrigeradores, enfriadores, envases retornables, etc., que sean puestos a disposición de los detallistas que enajenan al menudeo los refrescos y las cervezas.</w:t>
      </w:r>
    </w:p>
    <w:p w14:paraId="771E8231" w14:textId="77777777" w:rsidR="00D06956" w:rsidRPr="008E0C7F" w:rsidRDefault="00D06956" w:rsidP="00D06956">
      <w:pPr>
        <w:pStyle w:val="Texto"/>
        <w:spacing w:line="242" w:lineRule="exact"/>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la implementación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1792"/>
        <w:gridCol w:w="5282"/>
      </w:tblGrid>
      <w:tr w:rsidR="00D06956" w:rsidRPr="008E0C7F" w14:paraId="0D3E931C" w14:textId="77777777" w:rsidTr="003E3DED">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shd w:val="clear" w:color="auto" w:fill="C0C0C0"/>
          </w:tcPr>
          <w:p w14:paraId="687583FD" w14:textId="77777777" w:rsidR="00D06956" w:rsidRPr="008E0C7F" w:rsidRDefault="00D06956" w:rsidP="003E3DED">
            <w:pPr>
              <w:pStyle w:val="Texto"/>
              <w:spacing w:line="242" w:lineRule="exact"/>
              <w:ind w:firstLine="0"/>
              <w:jc w:val="center"/>
              <w:rPr>
                <w:b/>
                <w:szCs w:val="18"/>
              </w:rPr>
            </w:pPr>
            <w:r>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14:paraId="7F557A37" w14:textId="77777777" w:rsidR="00D06956" w:rsidRPr="008E0C7F" w:rsidRDefault="00D06956" w:rsidP="003E3DED">
            <w:pPr>
              <w:pStyle w:val="Texto"/>
              <w:spacing w:line="242" w:lineRule="exact"/>
              <w:ind w:firstLine="0"/>
              <w:jc w:val="center"/>
              <w:rPr>
                <w:b/>
                <w:szCs w:val="18"/>
              </w:rPr>
            </w:pPr>
            <w:r w:rsidRPr="008E0C7F">
              <w:rPr>
                <w:b/>
                <w:szCs w:val="18"/>
              </w:rPr>
              <w:t>Primer antecedente</w:t>
            </w:r>
          </w:p>
        </w:tc>
      </w:tr>
      <w:tr w:rsidR="00D06956" w:rsidRPr="008E0C7F" w14:paraId="60F4D035" w14:textId="77777777" w:rsidTr="003E3DED">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tcPr>
          <w:p w14:paraId="349E47DA" w14:textId="77777777" w:rsidR="00D06956" w:rsidRPr="008E0C7F" w:rsidRDefault="00D06956" w:rsidP="003E3DED">
            <w:pPr>
              <w:pStyle w:val="Texto"/>
              <w:spacing w:line="242" w:lineRule="exact"/>
              <w:ind w:firstLine="0"/>
              <w:rPr>
                <w:szCs w:val="18"/>
              </w:rPr>
            </w:pPr>
            <w:r w:rsidRPr="008E0C7F">
              <w:rPr>
                <w:szCs w:val="18"/>
              </w:rPr>
              <w:t xml:space="preserve">Novena Resolución de Modificaciones a la </w:t>
            </w:r>
            <w:proofErr w:type="spellStart"/>
            <w:r w:rsidRPr="008E0C7F">
              <w:rPr>
                <w:szCs w:val="18"/>
              </w:rPr>
              <w:t>RMF</w:t>
            </w:r>
            <w:proofErr w:type="spellEnd"/>
            <w:r w:rsidRPr="008E0C7F">
              <w:rPr>
                <w:szCs w:val="18"/>
              </w:rPr>
              <w:t xml:space="preserve"> para 2006</w:t>
            </w:r>
          </w:p>
        </w:tc>
        <w:tc>
          <w:tcPr>
            <w:tcW w:w="5282" w:type="dxa"/>
            <w:tcBorders>
              <w:top w:val="single" w:sz="6" w:space="0" w:color="auto"/>
              <w:left w:val="single" w:sz="6" w:space="0" w:color="auto"/>
              <w:bottom w:val="single" w:sz="6" w:space="0" w:color="auto"/>
              <w:right w:val="single" w:sz="6" w:space="0" w:color="auto"/>
            </w:tcBorders>
          </w:tcPr>
          <w:p w14:paraId="37375641" w14:textId="77777777" w:rsidR="00D06956" w:rsidRPr="008E0C7F" w:rsidRDefault="00D06956" w:rsidP="003E3DED">
            <w:pPr>
              <w:pStyle w:val="Texto"/>
              <w:spacing w:line="242" w:lineRule="exact"/>
              <w:ind w:firstLine="0"/>
              <w:rPr>
                <w:szCs w:val="18"/>
              </w:rPr>
            </w:pPr>
            <w:r w:rsidRPr="008E0C7F">
              <w:rPr>
                <w:szCs w:val="18"/>
              </w:rPr>
              <w:t xml:space="preserve">Publicada en el Diario Oficial de la Federación el 30 de noviembre de 2006, Anexo 26, publicado en el Diario Oficial de la Federación el 7 de diciembre de 2006, con el número de criterio no </w:t>
            </w:r>
            <w:proofErr w:type="spellStart"/>
            <w:r w:rsidRPr="008E0C7F">
              <w:rPr>
                <w:szCs w:val="18"/>
              </w:rPr>
              <w:t>vinculativo</w:t>
            </w:r>
            <w:proofErr w:type="spellEnd"/>
            <w:r w:rsidRPr="008E0C7F">
              <w:rPr>
                <w:szCs w:val="18"/>
              </w:rPr>
              <w:t xml:space="preserve"> 3/</w:t>
            </w:r>
            <w:proofErr w:type="spellStart"/>
            <w:r w:rsidRPr="008E0C7F">
              <w:rPr>
                <w:szCs w:val="18"/>
              </w:rPr>
              <w:t>ISR</w:t>
            </w:r>
            <w:proofErr w:type="spellEnd"/>
            <w:r w:rsidRPr="008E0C7F">
              <w:rPr>
                <w:szCs w:val="18"/>
              </w:rPr>
              <w:t>.</w:t>
            </w:r>
          </w:p>
        </w:tc>
      </w:tr>
    </w:tbl>
    <w:p w14:paraId="2AE45DDE" w14:textId="77777777" w:rsidR="00D06956" w:rsidRPr="008E0C7F" w:rsidRDefault="00D06956" w:rsidP="00D06956">
      <w:pPr>
        <w:pStyle w:val="Texto"/>
        <w:spacing w:line="242" w:lineRule="exact"/>
        <w:rPr>
          <w:b/>
          <w:szCs w:val="18"/>
        </w:rPr>
      </w:pPr>
    </w:p>
    <w:p w14:paraId="15F1D49C" w14:textId="77777777" w:rsidR="00D06956" w:rsidRPr="008E0C7F" w:rsidRDefault="00D06956" w:rsidP="00D06956">
      <w:pPr>
        <w:pStyle w:val="Texto"/>
        <w:spacing w:line="242" w:lineRule="exact"/>
        <w:ind w:left="1728" w:hanging="1440"/>
        <w:rPr>
          <w:b/>
          <w:szCs w:val="18"/>
        </w:rPr>
      </w:pPr>
      <w:r w:rsidRPr="008E0C7F">
        <w:rPr>
          <w:b/>
          <w:szCs w:val="18"/>
        </w:rPr>
        <w:t>8/</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 xml:space="preserve">Instituciones del sistema financiero. Retención del </w:t>
      </w:r>
      <w:proofErr w:type="spellStart"/>
      <w:r w:rsidRPr="008E0C7F">
        <w:rPr>
          <w:b/>
          <w:szCs w:val="18"/>
        </w:rPr>
        <w:t>ISR</w:t>
      </w:r>
      <w:proofErr w:type="spellEnd"/>
      <w:r w:rsidRPr="008E0C7F">
        <w:rPr>
          <w:b/>
          <w:szCs w:val="18"/>
        </w:rPr>
        <w:t xml:space="preserve"> por intereses.</w:t>
      </w:r>
    </w:p>
    <w:p w14:paraId="797618AB" w14:textId="77777777" w:rsidR="00D06956" w:rsidRPr="008E0C7F" w:rsidRDefault="00D06956" w:rsidP="00D06956">
      <w:pPr>
        <w:pStyle w:val="Texto"/>
        <w:spacing w:line="242" w:lineRule="exact"/>
        <w:ind w:left="1728" w:hanging="1440"/>
        <w:rPr>
          <w:szCs w:val="18"/>
        </w:rPr>
      </w:pPr>
      <w:r w:rsidRPr="008E0C7F">
        <w:rPr>
          <w:b/>
          <w:szCs w:val="18"/>
        </w:rPr>
        <w:tab/>
      </w:r>
      <w:r w:rsidRPr="008E0C7F">
        <w:rPr>
          <w:szCs w:val="18"/>
        </w:rPr>
        <w:t xml:space="preserve">El artículo 54, primer párrafo de la Ley del </w:t>
      </w:r>
      <w:proofErr w:type="spellStart"/>
      <w:r w:rsidRPr="008E0C7F">
        <w:rPr>
          <w:szCs w:val="18"/>
        </w:rPr>
        <w:t>ISR</w:t>
      </w:r>
      <w:proofErr w:type="spellEnd"/>
      <w:r w:rsidRPr="008E0C7F">
        <w:rPr>
          <w:szCs w:val="18"/>
        </w:rPr>
        <w:t xml:space="preserve"> establece que las instituciones que componen el sistema financiero que efectúen pagos por intereses, deberán retener y enterar el impuesto aplicando la tasa que al efecto establezca el Congreso de la Unión para el ejercicio de que se trate en la Ley de Ingresos de la Federación, sobre el monto del capital que dé lugar al pago de los intereses, como pago provisional.</w:t>
      </w:r>
    </w:p>
    <w:p w14:paraId="429D5A92" w14:textId="77777777" w:rsidR="00D06956" w:rsidRPr="008E0C7F" w:rsidRDefault="00D06956" w:rsidP="00D06956">
      <w:pPr>
        <w:pStyle w:val="Texto"/>
        <w:spacing w:line="242" w:lineRule="exact"/>
        <w:ind w:left="1728" w:hanging="1440"/>
        <w:rPr>
          <w:szCs w:val="18"/>
        </w:rPr>
      </w:pPr>
      <w:r w:rsidRPr="008E0C7F">
        <w:rPr>
          <w:szCs w:val="18"/>
        </w:rPr>
        <w:tab/>
        <w:t xml:space="preserve">La fracción II de dicho artículo dispone que no se efectuará la retención a que se refiere el primer párrafo del mismo artículo, tratándose de intereses que se paguen entre el Banco de México, las instituciones que componen el sistema financiero y las sociedades de inversión especializadas de fondos para el retiro. Asimismo, la fracción citada señala que no será aplicable lo dispuesto en ella –es decir, sí se efectuará la retención a que se refiere el artículo 54, primer párrafo de la Ley del </w:t>
      </w:r>
      <w:proofErr w:type="spellStart"/>
      <w:r w:rsidRPr="008E0C7F">
        <w:rPr>
          <w:szCs w:val="18"/>
        </w:rPr>
        <w:t>ISR</w:t>
      </w:r>
      <w:proofErr w:type="spellEnd"/>
      <w:r w:rsidRPr="008E0C7F">
        <w:rPr>
          <w:szCs w:val="18"/>
        </w:rPr>
        <w:t>–, tratándose de intereses que deriven de pasivos que no sean a cargo de las instituciones que componen el sistema financiero o las sociedades de inversión especializadas de fondos para el retiro, así como cuando estas actúen por cuenta de terceros.</w:t>
      </w:r>
    </w:p>
    <w:p w14:paraId="29A87605" w14:textId="77777777" w:rsidR="00D06956" w:rsidRPr="008E0C7F" w:rsidRDefault="00D06956" w:rsidP="00D06956">
      <w:pPr>
        <w:pStyle w:val="Texto"/>
        <w:spacing w:line="242" w:lineRule="exact"/>
        <w:ind w:left="1728" w:hanging="1440"/>
        <w:rPr>
          <w:szCs w:val="18"/>
        </w:rPr>
      </w:pPr>
      <w:r w:rsidRPr="008E0C7F">
        <w:rPr>
          <w:szCs w:val="18"/>
        </w:rPr>
        <w:tab/>
        <w:t>Por lo anterior, se considera que realiza una práctica fiscal indebida:</w:t>
      </w:r>
    </w:p>
    <w:p w14:paraId="3EC475A2" w14:textId="77777777" w:rsidR="00D06956" w:rsidRPr="008E0C7F" w:rsidRDefault="00D06956" w:rsidP="00D06956">
      <w:pPr>
        <w:pStyle w:val="Texto"/>
        <w:spacing w:line="242" w:lineRule="exact"/>
        <w:ind w:left="1728" w:hanging="1440"/>
        <w:rPr>
          <w:szCs w:val="18"/>
        </w:rPr>
      </w:pPr>
      <w:r w:rsidRPr="008E0C7F">
        <w:rPr>
          <w:szCs w:val="18"/>
        </w:rPr>
        <w:lastRenderedPageBreak/>
        <w:tab/>
      </w:r>
      <w:r w:rsidRPr="008E0C7F">
        <w:rPr>
          <w:b/>
          <w:szCs w:val="18"/>
        </w:rPr>
        <w:t>I.</w:t>
      </w:r>
      <w:r w:rsidRPr="008E0C7F">
        <w:rPr>
          <w:szCs w:val="18"/>
        </w:rPr>
        <w:t xml:space="preserve"> La institución del sistema financiero que efectúe pagos por intereses y que no realice la retención a que se refiere el artículo 54, primer párrafo de la Ley del </w:t>
      </w:r>
      <w:proofErr w:type="spellStart"/>
      <w:r w:rsidRPr="008E0C7F">
        <w:rPr>
          <w:szCs w:val="18"/>
        </w:rPr>
        <w:t>ISR</w:t>
      </w:r>
      <w:proofErr w:type="spellEnd"/>
      <w:r w:rsidRPr="008E0C7F">
        <w:rPr>
          <w:szCs w:val="18"/>
        </w:rPr>
        <w:t>, tratándose de los supuestos siguientes:</w:t>
      </w:r>
    </w:p>
    <w:p w14:paraId="11E19D33" w14:textId="77777777" w:rsidR="00D06956" w:rsidRPr="008E0C7F" w:rsidRDefault="00D06956" w:rsidP="00D06956">
      <w:pPr>
        <w:pStyle w:val="Texto"/>
        <w:spacing w:line="242" w:lineRule="exact"/>
        <w:ind w:left="1728" w:hanging="1440"/>
        <w:rPr>
          <w:szCs w:val="18"/>
        </w:rPr>
      </w:pPr>
      <w:r w:rsidRPr="008E0C7F">
        <w:rPr>
          <w:szCs w:val="18"/>
        </w:rPr>
        <w:tab/>
        <w:t>a) Intereses que deriven de pasivos que no sean a cargo de las instituciones que componen el sistema financiero o de las sociedades de inversión especializadas de fondos para el retiro.</w:t>
      </w:r>
    </w:p>
    <w:p w14:paraId="17585CBC" w14:textId="77777777" w:rsidR="00D06956" w:rsidRPr="008E0C7F" w:rsidRDefault="00D06956" w:rsidP="00D06956">
      <w:pPr>
        <w:pStyle w:val="Texto"/>
        <w:spacing w:line="242" w:lineRule="exact"/>
        <w:ind w:left="1728" w:hanging="1440"/>
        <w:rPr>
          <w:szCs w:val="18"/>
        </w:rPr>
      </w:pPr>
      <w:r w:rsidRPr="008E0C7F">
        <w:rPr>
          <w:szCs w:val="18"/>
        </w:rPr>
        <w:tab/>
        <w:t>b) Intereses que se paguen a las instituciones que componen el sistema financiero o a las sociedades de inversión especializadas de fondos para el retiro, cuando estas actúen por cuenta de terceros.</w:t>
      </w:r>
    </w:p>
    <w:p w14:paraId="33EA5C68" w14:textId="77777777" w:rsidR="00D06956" w:rsidRPr="008E0C7F" w:rsidRDefault="00D06956" w:rsidP="00D06956">
      <w:pPr>
        <w:pStyle w:val="Texto"/>
        <w:spacing w:line="230" w:lineRule="exact"/>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D06956" w:rsidRPr="008E0C7F" w14:paraId="7D52F37A"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40E7DFE4" w14:textId="77777777" w:rsidR="00D06956" w:rsidRPr="008E0C7F" w:rsidRDefault="00D06956" w:rsidP="003E3DED">
            <w:pPr>
              <w:pStyle w:val="Texto"/>
              <w:spacing w:line="230" w:lineRule="exact"/>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1A850D11" w14:textId="77777777" w:rsidR="00D06956" w:rsidRPr="008E0C7F" w:rsidRDefault="00D06956" w:rsidP="003E3DED">
            <w:pPr>
              <w:pStyle w:val="Texto"/>
              <w:spacing w:line="230" w:lineRule="exact"/>
              <w:ind w:firstLine="0"/>
              <w:jc w:val="center"/>
              <w:rPr>
                <w:b/>
                <w:szCs w:val="18"/>
              </w:rPr>
            </w:pPr>
            <w:r w:rsidRPr="008E0C7F">
              <w:rPr>
                <w:b/>
                <w:szCs w:val="18"/>
              </w:rPr>
              <w:t>Primer antecedente</w:t>
            </w:r>
          </w:p>
        </w:tc>
      </w:tr>
      <w:tr w:rsidR="00D06956" w:rsidRPr="008E0C7F" w14:paraId="7D24D0D0"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tcPr>
          <w:p w14:paraId="72539943" w14:textId="77777777" w:rsidR="00D06956" w:rsidRPr="008E0C7F" w:rsidRDefault="00D06956" w:rsidP="003E3DED">
            <w:pPr>
              <w:pStyle w:val="Texto"/>
              <w:spacing w:line="230" w:lineRule="exact"/>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2010</w:t>
            </w:r>
          </w:p>
        </w:tc>
        <w:tc>
          <w:tcPr>
            <w:tcW w:w="5184" w:type="dxa"/>
            <w:tcBorders>
              <w:top w:val="single" w:sz="6" w:space="0" w:color="auto"/>
              <w:left w:val="single" w:sz="6" w:space="0" w:color="auto"/>
              <w:bottom w:val="single" w:sz="6" w:space="0" w:color="auto"/>
              <w:right w:val="single" w:sz="6" w:space="0" w:color="auto"/>
            </w:tcBorders>
          </w:tcPr>
          <w:p w14:paraId="0C2B889E" w14:textId="77777777" w:rsidR="00D06956" w:rsidRPr="008E0C7F" w:rsidRDefault="00D06956" w:rsidP="003E3DED">
            <w:pPr>
              <w:pStyle w:val="Texto"/>
              <w:spacing w:line="230" w:lineRule="exact"/>
              <w:ind w:firstLine="0"/>
              <w:rPr>
                <w:szCs w:val="18"/>
              </w:rPr>
            </w:pPr>
            <w:r w:rsidRPr="008E0C7F">
              <w:rPr>
                <w:szCs w:val="18"/>
              </w:rPr>
              <w:t xml:space="preserve">Publicada en el Diario Oficial de la Federación el 3 de diciembre de 2010, Anexo 3, publicado en el Diario Oficial de la Federación el 7 de diciembre de 2010, con el número de criterio no </w:t>
            </w:r>
            <w:proofErr w:type="spellStart"/>
            <w:r w:rsidRPr="008E0C7F">
              <w:rPr>
                <w:szCs w:val="18"/>
              </w:rPr>
              <w:t>vinculativo</w:t>
            </w:r>
            <w:proofErr w:type="spellEnd"/>
            <w:r w:rsidRPr="008E0C7F">
              <w:rPr>
                <w:szCs w:val="18"/>
              </w:rPr>
              <w:t xml:space="preserve"> 21/</w:t>
            </w:r>
            <w:proofErr w:type="spellStart"/>
            <w:r w:rsidRPr="008E0C7F">
              <w:rPr>
                <w:szCs w:val="18"/>
              </w:rPr>
              <w:t>ISR</w:t>
            </w:r>
            <w:proofErr w:type="spellEnd"/>
            <w:r w:rsidRPr="008E0C7F">
              <w:rPr>
                <w:szCs w:val="18"/>
              </w:rPr>
              <w:t>.</w:t>
            </w:r>
          </w:p>
        </w:tc>
      </w:tr>
    </w:tbl>
    <w:p w14:paraId="086BBD58" w14:textId="77777777" w:rsidR="00D06956" w:rsidRPr="008E0C7F" w:rsidRDefault="00D06956" w:rsidP="00D06956">
      <w:pPr>
        <w:pStyle w:val="Texto"/>
        <w:spacing w:line="230" w:lineRule="exact"/>
        <w:rPr>
          <w:b/>
          <w:szCs w:val="18"/>
        </w:rPr>
      </w:pPr>
    </w:p>
    <w:p w14:paraId="284B7D29" w14:textId="77777777" w:rsidR="00D06956" w:rsidRPr="008E0C7F" w:rsidRDefault="00D06956" w:rsidP="00D06956">
      <w:pPr>
        <w:pStyle w:val="Texto"/>
        <w:spacing w:line="230" w:lineRule="exact"/>
        <w:ind w:left="1728" w:hanging="1440"/>
        <w:rPr>
          <w:b/>
          <w:szCs w:val="18"/>
        </w:rPr>
      </w:pPr>
      <w:r w:rsidRPr="008E0C7F">
        <w:rPr>
          <w:b/>
          <w:szCs w:val="18"/>
        </w:rPr>
        <w:t>9/</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szCs w:val="18"/>
        </w:rPr>
        <w:tab/>
      </w:r>
      <w:r w:rsidRPr="008E0C7F">
        <w:rPr>
          <w:b/>
          <w:szCs w:val="18"/>
        </w:rPr>
        <w:t>Desincorporación de sociedades controladas.</w:t>
      </w:r>
    </w:p>
    <w:p w14:paraId="730D5D77" w14:textId="77777777" w:rsidR="00D06956" w:rsidRPr="008E0C7F" w:rsidRDefault="00D06956" w:rsidP="00D06956">
      <w:pPr>
        <w:pStyle w:val="Texto"/>
        <w:spacing w:line="230" w:lineRule="exact"/>
        <w:ind w:left="1728" w:hanging="1440"/>
        <w:rPr>
          <w:szCs w:val="18"/>
        </w:rPr>
      </w:pPr>
      <w:r w:rsidRPr="008E0C7F">
        <w:rPr>
          <w:b/>
          <w:szCs w:val="18"/>
        </w:rPr>
        <w:tab/>
      </w:r>
      <w:r w:rsidRPr="008E0C7F">
        <w:rPr>
          <w:szCs w:val="18"/>
        </w:rPr>
        <w:t xml:space="preserve">Las sociedades controladoras que hubieran optado por considerar su resultado fiscal consolidado deben determinarlo conforme a lo dispuesto en el artículo 68 de la Ley del </w:t>
      </w:r>
      <w:proofErr w:type="spellStart"/>
      <w:r w:rsidRPr="008E0C7F">
        <w:rPr>
          <w:szCs w:val="18"/>
        </w:rPr>
        <w:t>ISR</w:t>
      </w:r>
      <w:proofErr w:type="spellEnd"/>
      <w:r w:rsidRPr="008E0C7F">
        <w:rPr>
          <w:szCs w:val="18"/>
        </w:rPr>
        <w:t xml:space="preserve"> vigente al 31 de diciembre de 2013, y ello implica necesariamente que tengan que determinar su utilidad o pérdida fiscal consolidada y en caso de tener utilidad fiscal consolidada pueden disminuir de ella las pérdidas fiscales consolidadas de ejercicios anteriores que tengan.</w:t>
      </w:r>
    </w:p>
    <w:p w14:paraId="62C79AAF" w14:textId="77777777" w:rsidR="00D06956" w:rsidRPr="008E0C7F" w:rsidRDefault="00D06956" w:rsidP="00D06956">
      <w:pPr>
        <w:pStyle w:val="Texto"/>
        <w:spacing w:line="230" w:lineRule="exact"/>
        <w:ind w:left="1728" w:hanging="1440"/>
        <w:rPr>
          <w:szCs w:val="18"/>
        </w:rPr>
      </w:pPr>
      <w:r w:rsidRPr="008E0C7F">
        <w:rPr>
          <w:szCs w:val="18"/>
        </w:rPr>
        <w:tab/>
        <w:t xml:space="preserve">El artículo 71, segundo párrafo de la Ley del </w:t>
      </w:r>
      <w:proofErr w:type="spellStart"/>
      <w:r w:rsidRPr="008E0C7F">
        <w:rPr>
          <w:szCs w:val="18"/>
        </w:rPr>
        <w:t>ISR</w:t>
      </w:r>
      <w:proofErr w:type="spellEnd"/>
      <w:r w:rsidRPr="008E0C7F">
        <w:rPr>
          <w:szCs w:val="18"/>
        </w:rPr>
        <w:t xml:space="preserve"> vigente al 31 de diciembre de 2013, dispone que cuando una sociedad controlada se desincorpora de la consolidación, la sociedad controladora debe sumar a la utilidad fiscal consolidada o restar a la pérdida fiscal consolidada, del ejercicio inmediato anterior, las pérdidas fiscales de ejercicios anteriores que la sociedad controlada tenga derecho a disminuir en lo individual al momento de su desincorporación, considerando para estos efectos, solo los ejercicios en que se restaron las pérdidas de la sociedad que se desincorpora para determinar su resultado fiscal consolidado y consecuentemente, su utilidad o pérdida fiscal consolidada por lo comentado en el párrafo anterior.</w:t>
      </w:r>
    </w:p>
    <w:p w14:paraId="1E86208A" w14:textId="77777777" w:rsidR="00D06956" w:rsidRPr="008E0C7F" w:rsidRDefault="00D06956" w:rsidP="00D06956">
      <w:pPr>
        <w:pStyle w:val="Texto"/>
        <w:spacing w:line="230" w:lineRule="exact"/>
        <w:ind w:left="1728" w:hanging="1440"/>
        <w:rPr>
          <w:szCs w:val="18"/>
        </w:rPr>
      </w:pPr>
      <w:r w:rsidRPr="008E0C7F">
        <w:rPr>
          <w:szCs w:val="18"/>
        </w:rPr>
        <w:tab/>
        <w:t>Por lo anterior, se considera que realiza una práctica fiscal indebida:</w:t>
      </w:r>
    </w:p>
    <w:p w14:paraId="1A9B165E" w14:textId="77777777" w:rsidR="00D06956" w:rsidRPr="008E0C7F" w:rsidRDefault="00D06956" w:rsidP="00D06956">
      <w:pPr>
        <w:pStyle w:val="Texto"/>
        <w:spacing w:line="230" w:lineRule="exact"/>
        <w:ind w:left="1728" w:hanging="1440"/>
        <w:rPr>
          <w:szCs w:val="18"/>
        </w:rPr>
      </w:pPr>
      <w:r w:rsidRPr="008E0C7F">
        <w:rPr>
          <w:szCs w:val="18"/>
        </w:rPr>
        <w:tab/>
      </w:r>
      <w:r w:rsidRPr="008E0C7F">
        <w:rPr>
          <w:b/>
          <w:szCs w:val="18"/>
        </w:rPr>
        <w:t>I.</w:t>
      </w:r>
      <w:r w:rsidRPr="008E0C7F">
        <w:rPr>
          <w:szCs w:val="18"/>
        </w:rPr>
        <w:t xml:space="preserve"> Cuando la sociedad controladora no sume o no reste, según sea el caso, a la utilidad fiscal consolidada o a la pérdida fiscal consolidada del ejercicio inmediato anterior, las pérdidas fiscales de la sociedad que se desincorpora incurridas en ejercicios en los que determinó pérdida fiscal consolidada, y, como consecuencia de ello, no pague el </w:t>
      </w:r>
      <w:proofErr w:type="spellStart"/>
      <w:r w:rsidRPr="008E0C7F">
        <w:rPr>
          <w:szCs w:val="18"/>
        </w:rPr>
        <w:t>ISR</w:t>
      </w:r>
      <w:proofErr w:type="spellEnd"/>
      <w:r w:rsidRPr="008E0C7F">
        <w:rPr>
          <w:szCs w:val="18"/>
        </w:rPr>
        <w:t xml:space="preserve"> o no disminuya las pérdidas fiscales consolidadas con las pérdidas fiscales de la sociedad controlada que se desincorpora.</w:t>
      </w:r>
    </w:p>
    <w:p w14:paraId="4AB5CB85" w14:textId="77777777" w:rsidR="00D06956" w:rsidRPr="008E0C7F" w:rsidRDefault="00D06956" w:rsidP="00D06956">
      <w:pPr>
        <w:pStyle w:val="Texto"/>
        <w:spacing w:line="230" w:lineRule="exact"/>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D06956" w:rsidRPr="008E0C7F" w14:paraId="040F6C46"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3B4D9013" w14:textId="77777777" w:rsidR="00D06956" w:rsidRPr="008E0C7F" w:rsidRDefault="00D06956" w:rsidP="003E3DED">
            <w:pPr>
              <w:pStyle w:val="Texto"/>
              <w:spacing w:line="230" w:lineRule="exact"/>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299CEBD1" w14:textId="77777777" w:rsidR="00D06956" w:rsidRPr="008E0C7F" w:rsidRDefault="00D06956" w:rsidP="003E3DED">
            <w:pPr>
              <w:pStyle w:val="Texto"/>
              <w:spacing w:line="230" w:lineRule="exact"/>
              <w:ind w:firstLine="0"/>
              <w:jc w:val="center"/>
              <w:rPr>
                <w:b/>
                <w:szCs w:val="18"/>
              </w:rPr>
            </w:pPr>
            <w:r w:rsidRPr="008E0C7F">
              <w:rPr>
                <w:b/>
                <w:szCs w:val="18"/>
              </w:rPr>
              <w:t>Primer antecedente</w:t>
            </w:r>
          </w:p>
        </w:tc>
      </w:tr>
      <w:tr w:rsidR="00D06956" w:rsidRPr="008E0C7F" w14:paraId="601C8EE7"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tcPr>
          <w:p w14:paraId="5EB96782" w14:textId="77777777" w:rsidR="00D06956" w:rsidRPr="008E0C7F" w:rsidRDefault="00D06956" w:rsidP="003E3DED">
            <w:pPr>
              <w:pStyle w:val="Texto"/>
              <w:spacing w:line="230" w:lineRule="exact"/>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2007</w:t>
            </w:r>
          </w:p>
        </w:tc>
        <w:tc>
          <w:tcPr>
            <w:tcW w:w="5184" w:type="dxa"/>
            <w:tcBorders>
              <w:top w:val="single" w:sz="6" w:space="0" w:color="auto"/>
              <w:left w:val="single" w:sz="6" w:space="0" w:color="auto"/>
              <w:bottom w:val="single" w:sz="6" w:space="0" w:color="auto"/>
              <w:right w:val="single" w:sz="6" w:space="0" w:color="auto"/>
            </w:tcBorders>
          </w:tcPr>
          <w:p w14:paraId="09C4DB45" w14:textId="77777777" w:rsidR="00D06956" w:rsidRPr="008E0C7F" w:rsidRDefault="00D06956" w:rsidP="003E3DED">
            <w:pPr>
              <w:pStyle w:val="Texto"/>
              <w:spacing w:line="230" w:lineRule="exact"/>
              <w:ind w:firstLine="0"/>
              <w:rPr>
                <w:szCs w:val="18"/>
              </w:rPr>
            </w:pPr>
            <w:r w:rsidRPr="008E0C7F">
              <w:rPr>
                <w:szCs w:val="18"/>
              </w:rPr>
              <w:t xml:space="preserve">Publicada en el Diario Oficial de la Federación el 26 de octubre de 2007, Anexo 26, publicado en el Diario Oficial de la Federación el 2 de noviembre de 2007, con número de criterio no </w:t>
            </w:r>
            <w:proofErr w:type="spellStart"/>
            <w:r w:rsidRPr="008E0C7F">
              <w:rPr>
                <w:szCs w:val="18"/>
              </w:rPr>
              <w:t>vinculativo</w:t>
            </w:r>
            <w:proofErr w:type="spellEnd"/>
            <w:r w:rsidRPr="008E0C7F">
              <w:rPr>
                <w:szCs w:val="18"/>
              </w:rPr>
              <w:t xml:space="preserve"> 016/</w:t>
            </w:r>
            <w:proofErr w:type="spellStart"/>
            <w:r w:rsidRPr="008E0C7F">
              <w:rPr>
                <w:szCs w:val="18"/>
              </w:rPr>
              <w:t>ISR</w:t>
            </w:r>
            <w:proofErr w:type="spellEnd"/>
            <w:r w:rsidRPr="008E0C7F">
              <w:rPr>
                <w:szCs w:val="18"/>
              </w:rPr>
              <w:t>.</w:t>
            </w:r>
          </w:p>
        </w:tc>
      </w:tr>
    </w:tbl>
    <w:p w14:paraId="42A30D88" w14:textId="77777777" w:rsidR="00D06956" w:rsidRPr="008E0C7F" w:rsidRDefault="00D06956" w:rsidP="00D06956">
      <w:pPr>
        <w:pStyle w:val="Texto"/>
        <w:spacing w:line="230" w:lineRule="exact"/>
        <w:rPr>
          <w:b/>
          <w:szCs w:val="18"/>
        </w:rPr>
      </w:pPr>
    </w:p>
    <w:p w14:paraId="044AFD8A" w14:textId="77777777" w:rsidR="00D06956" w:rsidRPr="008E0C7F" w:rsidRDefault="00D06956" w:rsidP="00D06956">
      <w:pPr>
        <w:pStyle w:val="Texto"/>
        <w:spacing w:line="230" w:lineRule="exact"/>
        <w:ind w:left="1728" w:hanging="1440"/>
        <w:rPr>
          <w:b/>
          <w:szCs w:val="18"/>
        </w:rPr>
      </w:pPr>
      <w:r w:rsidRPr="008E0C7F">
        <w:rPr>
          <w:b/>
          <w:szCs w:val="18"/>
        </w:rPr>
        <w:lastRenderedPageBreak/>
        <w:t>10/</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Inversiones realizadas por organizaciones civiles y fideicomisos autorizados para recibir donativos deducibles. (Se deroga)</w:t>
      </w:r>
    </w:p>
    <w:p w14:paraId="4BED5686" w14:textId="77777777" w:rsidR="00D06956" w:rsidRPr="008E0C7F" w:rsidRDefault="00D06956" w:rsidP="00D06956">
      <w:pPr>
        <w:pStyle w:val="Texto"/>
        <w:spacing w:line="230" w:lineRule="exact"/>
        <w:ind w:left="1728" w:hanging="1440"/>
        <w:rPr>
          <w:strike/>
          <w:szCs w:val="18"/>
        </w:rPr>
      </w:pPr>
      <w:r w:rsidRPr="008E0C7F">
        <w:rPr>
          <w:b/>
          <w:szCs w:val="18"/>
        </w:rPr>
        <w:tab/>
      </w:r>
      <w:r w:rsidRPr="008E0C7F">
        <w:rPr>
          <w:strike/>
          <w:szCs w:val="18"/>
        </w:rPr>
        <w:t xml:space="preserve">El artículo 82, fracción IV de la Ley del </w:t>
      </w:r>
      <w:proofErr w:type="spellStart"/>
      <w:r w:rsidRPr="008E0C7F">
        <w:rPr>
          <w:strike/>
          <w:szCs w:val="18"/>
        </w:rPr>
        <w:t>ISR</w:t>
      </w:r>
      <w:proofErr w:type="spellEnd"/>
      <w:r w:rsidRPr="008E0C7F">
        <w:rPr>
          <w:strike/>
          <w:szCs w:val="18"/>
        </w:rPr>
        <w:t xml:space="preserve"> establece que las personas morales con fines no lucrativos autorizadas para recibir donativos deducibles, deberán destinar sus ingresos y activos exclusivamente a los fines propios de su objeto social, sin que puedan otorgar beneficios sobre el remanente distribuible a persona física alguna o a sus integrantes, salvo que se trate de personas morales o fideicomisos autorizados para recibir donativos deducibles.</w:t>
      </w:r>
    </w:p>
    <w:p w14:paraId="6B1D1FC7" w14:textId="77777777" w:rsidR="00D06956" w:rsidRPr="008E0C7F" w:rsidRDefault="00D06956" w:rsidP="00D06956">
      <w:pPr>
        <w:pStyle w:val="Texto"/>
        <w:spacing w:line="230" w:lineRule="exact"/>
        <w:ind w:left="1728" w:hanging="1440"/>
        <w:rPr>
          <w:strike/>
          <w:szCs w:val="18"/>
        </w:rPr>
      </w:pPr>
      <w:r w:rsidRPr="008E0C7F">
        <w:rPr>
          <w:szCs w:val="18"/>
        </w:rPr>
        <w:tab/>
      </w:r>
      <w:r w:rsidRPr="008E0C7F">
        <w:rPr>
          <w:strike/>
          <w:szCs w:val="18"/>
        </w:rPr>
        <w:t>En este sentido, por objeto social o fin autorizado se entiende exclusivamente la actividad que la autoridad fiscal constató que se ubica en los supuestos contemplados en las disposiciones fiscales como autorizables y que mediante la resolución correspondiente se informó a la persona moral o fideicomiso.</w:t>
      </w:r>
    </w:p>
    <w:p w14:paraId="575911F9" w14:textId="77777777" w:rsidR="00D06956" w:rsidRPr="008E0C7F" w:rsidRDefault="00D06956" w:rsidP="00D06956">
      <w:pPr>
        <w:pStyle w:val="Texto"/>
        <w:spacing w:line="220" w:lineRule="exact"/>
        <w:ind w:left="1728" w:hanging="1440"/>
        <w:rPr>
          <w:strike/>
          <w:szCs w:val="18"/>
        </w:rPr>
      </w:pPr>
      <w:r w:rsidRPr="008E0C7F">
        <w:rPr>
          <w:szCs w:val="18"/>
        </w:rPr>
        <w:tab/>
      </w:r>
      <w:r w:rsidRPr="008E0C7F">
        <w:rPr>
          <w:strike/>
          <w:szCs w:val="18"/>
        </w:rPr>
        <w:t>Por lo anterior, se considera que realiza una práctica fiscal indebida, la organización civil o fideicomiso que cuente con autorización para recibir donativos deducibles que directamente, a través de la figura del fideicomiso o por conducto de terceros, destine la totalidad o parte de su patrimonio o activos a:</w:t>
      </w:r>
    </w:p>
    <w:p w14:paraId="0F1360E4" w14:textId="77777777" w:rsidR="00D06956" w:rsidRPr="008E0C7F" w:rsidRDefault="00D06956" w:rsidP="00D06956">
      <w:pPr>
        <w:pStyle w:val="Texto"/>
        <w:spacing w:line="220" w:lineRule="exact"/>
        <w:ind w:left="1728" w:hanging="1440"/>
        <w:rPr>
          <w:strike/>
          <w:szCs w:val="18"/>
        </w:rPr>
      </w:pPr>
      <w:r w:rsidRPr="008E0C7F">
        <w:rPr>
          <w:szCs w:val="18"/>
        </w:rPr>
        <w:tab/>
      </w:r>
      <w:r w:rsidRPr="008E0C7F">
        <w:rPr>
          <w:strike/>
          <w:szCs w:val="18"/>
        </w:rPr>
        <w:t>I. La constitución de otras personas morales.</w:t>
      </w:r>
    </w:p>
    <w:p w14:paraId="7578BFB9" w14:textId="77777777" w:rsidR="00D06956" w:rsidRPr="008E0C7F" w:rsidRDefault="00D06956" w:rsidP="00D06956">
      <w:pPr>
        <w:pStyle w:val="Texto"/>
        <w:spacing w:line="220" w:lineRule="exact"/>
        <w:ind w:left="1728" w:hanging="1440"/>
        <w:rPr>
          <w:strike/>
          <w:szCs w:val="18"/>
        </w:rPr>
      </w:pPr>
      <w:r w:rsidRPr="008E0C7F">
        <w:rPr>
          <w:szCs w:val="18"/>
        </w:rPr>
        <w:tab/>
      </w:r>
      <w:r w:rsidRPr="008E0C7F">
        <w:rPr>
          <w:strike/>
          <w:szCs w:val="18"/>
        </w:rPr>
        <w:t xml:space="preserve">II. La adquisición de acciones, fuera de los mercados reconocidos a que se refiere el artículo 16-C fracciones I y II del </w:t>
      </w:r>
      <w:proofErr w:type="spellStart"/>
      <w:r w:rsidRPr="008E0C7F">
        <w:rPr>
          <w:strike/>
          <w:szCs w:val="18"/>
        </w:rPr>
        <w:t>CFF</w:t>
      </w:r>
      <w:proofErr w:type="spellEnd"/>
      <w:r w:rsidRPr="008E0C7F">
        <w:rPr>
          <w:strike/>
          <w:szCs w:val="18"/>
        </w:rPr>
        <w:t>, o de títulos referenciados a índices de precios a que se refiere la fracción III del mismo artículo, cuando estos no estén integrados por acciones que se operen normalmente en los mercados reconocidos y no estén definidos y publicados por bolsa de valores concesionada en los términos de la Ley del Mercado de Valores.</w:t>
      </w:r>
    </w:p>
    <w:p w14:paraId="3460258D" w14:textId="77777777" w:rsidR="00D06956" w:rsidRPr="008E0C7F" w:rsidRDefault="00D06956" w:rsidP="00D06956">
      <w:pPr>
        <w:pStyle w:val="Texto"/>
        <w:spacing w:line="220" w:lineRule="exact"/>
        <w:ind w:left="1728" w:hanging="1440"/>
        <w:rPr>
          <w:strike/>
          <w:szCs w:val="18"/>
        </w:rPr>
      </w:pPr>
      <w:r w:rsidRPr="008E0C7F">
        <w:rPr>
          <w:szCs w:val="18"/>
        </w:rPr>
        <w:tab/>
      </w:r>
      <w:r w:rsidRPr="008E0C7F">
        <w:rPr>
          <w:strike/>
          <w:szCs w:val="18"/>
        </w:rPr>
        <w:t>III. La adquisición de certificados de aportación patrimonial emitidos por las sociedades nacionales de crédito, partes sociales, participaciones en asociaciones civiles y los certificados de participación ordinarios emitidos con base en fideicomisos sobre acciones que sean autorizados conforme a la legislación aplicable en materia de inversión extranjera.</w:t>
      </w:r>
    </w:p>
    <w:p w14:paraId="678D6A1D" w14:textId="77777777" w:rsidR="00D06956" w:rsidRPr="008E0C7F" w:rsidRDefault="00D06956" w:rsidP="00D06956">
      <w:pPr>
        <w:pStyle w:val="Texto"/>
        <w:spacing w:line="220" w:lineRule="exact"/>
        <w:ind w:left="1728" w:hanging="1440"/>
        <w:rPr>
          <w:strike/>
          <w:szCs w:val="18"/>
        </w:rPr>
      </w:pPr>
      <w:r w:rsidRPr="008E0C7F">
        <w:rPr>
          <w:szCs w:val="18"/>
        </w:rPr>
        <w:tab/>
      </w:r>
      <w:r w:rsidRPr="008E0C7F">
        <w:rPr>
          <w:strike/>
          <w:szCs w:val="18"/>
        </w:rPr>
        <w:t xml:space="preserve">IV. La adquisición de acciones emitidas por personas consideradas partes relacionadas en términos del artículo 179, quinto párrafo de la Ley del </w:t>
      </w:r>
      <w:proofErr w:type="spellStart"/>
      <w:r w:rsidRPr="008E0C7F">
        <w:rPr>
          <w:strike/>
          <w:szCs w:val="18"/>
        </w:rPr>
        <w:t>ISR</w:t>
      </w:r>
      <w:proofErr w:type="spellEnd"/>
      <w:r w:rsidRPr="008E0C7F">
        <w:rPr>
          <w:strike/>
          <w:szCs w:val="18"/>
        </w:rPr>
        <w:t>, tanto residentes en México, como en el extranjero.</w:t>
      </w:r>
    </w:p>
    <w:p w14:paraId="372CB6D9" w14:textId="77777777" w:rsidR="00D06956" w:rsidRPr="008E0C7F" w:rsidRDefault="00D06956" w:rsidP="00D06956">
      <w:pPr>
        <w:pStyle w:val="Texto"/>
        <w:spacing w:line="220" w:lineRule="exact"/>
        <w:ind w:left="1728" w:hanging="1440"/>
        <w:rPr>
          <w:strike/>
          <w:szCs w:val="18"/>
        </w:rPr>
      </w:pPr>
      <w:r w:rsidRPr="008E0C7F">
        <w:rPr>
          <w:szCs w:val="18"/>
        </w:rPr>
        <w:tab/>
      </w:r>
      <w:r w:rsidRPr="008E0C7F">
        <w:rPr>
          <w:strike/>
          <w:szCs w:val="18"/>
        </w:rPr>
        <w:t>No se considera una práctica fiscal indebida, el participar como socio, asociado o fideicomitente en organizaciones civiles o fideicomisos que cuenten con autorización para recibir donativos deducibles.</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220"/>
      </w:tblGrid>
      <w:tr w:rsidR="00D06956" w:rsidRPr="008E0C7F" w14:paraId="6EEE182A"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496F7447" w14:textId="77777777" w:rsidR="00D06956" w:rsidRPr="008E0C7F" w:rsidRDefault="00D06956" w:rsidP="003E3DED">
            <w:pPr>
              <w:pStyle w:val="Texto"/>
              <w:spacing w:line="220" w:lineRule="exact"/>
              <w:ind w:firstLine="0"/>
              <w:jc w:val="center"/>
              <w:rPr>
                <w:b/>
                <w:szCs w:val="18"/>
              </w:rPr>
            </w:pPr>
            <w:r>
              <w:rPr>
                <w:b/>
                <w:szCs w:val="18"/>
              </w:rPr>
              <w:t>Origen</w:t>
            </w:r>
          </w:p>
        </w:tc>
        <w:tc>
          <w:tcPr>
            <w:tcW w:w="5220" w:type="dxa"/>
            <w:tcBorders>
              <w:top w:val="single" w:sz="6" w:space="0" w:color="auto"/>
              <w:left w:val="single" w:sz="6" w:space="0" w:color="auto"/>
              <w:bottom w:val="single" w:sz="6" w:space="0" w:color="auto"/>
              <w:right w:val="single" w:sz="6" w:space="0" w:color="auto"/>
            </w:tcBorders>
            <w:shd w:val="clear" w:color="auto" w:fill="C0C0C0"/>
          </w:tcPr>
          <w:p w14:paraId="53CCB2A4" w14:textId="77777777" w:rsidR="00D06956" w:rsidRPr="008E0C7F" w:rsidRDefault="00D06956" w:rsidP="003E3DED">
            <w:pPr>
              <w:pStyle w:val="Texto"/>
              <w:spacing w:line="220" w:lineRule="exact"/>
              <w:ind w:firstLine="0"/>
              <w:jc w:val="center"/>
              <w:rPr>
                <w:b/>
                <w:szCs w:val="18"/>
              </w:rPr>
            </w:pPr>
            <w:r w:rsidRPr="008E0C7F">
              <w:rPr>
                <w:b/>
                <w:szCs w:val="18"/>
              </w:rPr>
              <w:t>Primer antecedente</w:t>
            </w:r>
          </w:p>
        </w:tc>
      </w:tr>
      <w:tr w:rsidR="00D06956" w:rsidRPr="008E0C7F" w14:paraId="754B6AB7"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tcPr>
          <w:p w14:paraId="3F21F440" w14:textId="77777777" w:rsidR="00D06956" w:rsidRPr="008E0C7F" w:rsidRDefault="00D06956" w:rsidP="003E3DED">
            <w:pPr>
              <w:pStyle w:val="Texto"/>
              <w:spacing w:line="220" w:lineRule="exact"/>
              <w:ind w:firstLine="0"/>
              <w:rPr>
                <w:szCs w:val="18"/>
              </w:rPr>
            </w:pPr>
            <w:proofErr w:type="spellStart"/>
            <w:r w:rsidRPr="008E0C7F">
              <w:rPr>
                <w:szCs w:val="18"/>
              </w:rPr>
              <w:t>RMF</w:t>
            </w:r>
            <w:proofErr w:type="spellEnd"/>
            <w:r w:rsidRPr="008E0C7F">
              <w:rPr>
                <w:szCs w:val="18"/>
              </w:rPr>
              <w:t xml:space="preserve"> para 2013</w:t>
            </w:r>
          </w:p>
        </w:tc>
        <w:tc>
          <w:tcPr>
            <w:tcW w:w="5220" w:type="dxa"/>
            <w:tcBorders>
              <w:top w:val="single" w:sz="6" w:space="0" w:color="auto"/>
              <w:left w:val="single" w:sz="6" w:space="0" w:color="auto"/>
              <w:bottom w:val="single" w:sz="6" w:space="0" w:color="auto"/>
              <w:right w:val="single" w:sz="6" w:space="0" w:color="auto"/>
            </w:tcBorders>
          </w:tcPr>
          <w:p w14:paraId="14A411CC" w14:textId="77777777" w:rsidR="00D06956" w:rsidRPr="008E0C7F" w:rsidRDefault="00D06956" w:rsidP="003E3DED">
            <w:pPr>
              <w:pStyle w:val="Texto"/>
              <w:spacing w:line="220" w:lineRule="exact"/>
              <w:ind w:firstLine="0"/>
              <w:rPr>
                <w:szCs w:val="18"/>
              </w:rPr>
            </w:pPr>
            <w:r w:rsidRPr="008E0C7F">
              <w:rPr>
                <w:szCs w:val="18"/>
              </w:rPr>
              <w:t xml:space="preserve">Publicada en el Diario Oficial de la Federación el 28 de diciembre de 2012, Anexo 3, publicado en el Diario Oficial de la Federación el 31 de diciembre de 2012, con número de criterio no </w:t>
            </w:r>
            <w:proofErr w:type="spellStart"/>
            <w:r w:rsidRPr="008E0C7F">
              <w:rPr>
                <w:szCs w:val="18"/>
              </w:rPr>
              <w:t>vinculativo</w:t>
            </w:r>
            <w:proofErr w:type="spellEnd"/>
            <w:r w:rsidRPr="008E0C7F">
              <w:rPr>
                <w:szCs w:val="18"/>
              </w:rPr>
              <w:t xml:space="preserve"> 15/</w:t>
            </w:r>
            <w:proofErr w:type="spellStart"/>
            <w:r w:rsidRPr="008E0C7F">
              <w:rPr>
                <w:szCs w:val="18"/>
              </w:rPr>
              <w:t>ISR</w:t>
            </w:r>
            <w:proofErr w:type="spellEnd"/>
            <w:r w:rsidRPr="008E0C7F">
              <w:rPr>
                <w:szCs w:val="18"/>
              </w:rPr>
              <w:t>.</w:t>
            </w:r>
          </w:p>
        </w:tc>
      </w:tr>
      <w:tr w:rsidR="00D06956" w:rsidRPr="008E0C7F" w14:paraId="3183A31C"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6949E3BE" w14:textId="77777777" w:rsidR="00D06956" w:rsidRPr="008E0C7F" w:rsidRDefault="00D06956" w:rsidP="003E3DED">
            <w:pPr>
              <w:pStyle w:val="Texto"/>
              <w:spacing w:line="220" w:lineRule="exact"/>
              <w:ind w:firstLine="0"/>
              <w:rPr>
                <w:szCs w:val="18"/>
              </w:rPr>
            </w:pPr>
          </w:p>
        </w:tc>
        <w:tc>
          <w:tcPr>
            <w:tcW w:w="5220" w:type="dxa"/>
            <w:tcBorders>
              <w:top w:val="single" w:sz="6" w:space="0" w:color="auto"/>
              <w:left w:val="single" w:sz="6" w:space="0" w:color="auto"/>
              <w:bottom w:val="single" w:sz="6" w:space="0" w:color="auto"/>
              <w:right w:val="single" w:sz="6" w:space="0" w:color="auto"/>
            </w:tcBorders>
            <w:shd w:val="clear" w:color="auto" w:fill="C0C0C0"/>
          </w:tcPr>
          <w:p w14:paraId="52B2D434" w14:textId="77777777" w:rsidR="00D06956" w:rsidRPr="008E0C7F" w:rsidRDefault="00D06956" w:rsidP="003E3DED">
            <w:pPr>
              <w:pStyle w:val="Texto"/>
              <w:spacing w:line="220" w:lineRule="exact"/>
              <w:ind w:firstLine="0"/>
              <w:jc w:val="center"/>
              <w:rPr>
                <w:b/>
                <w:szCs w:val="18"/>
              </w:rPr>
            </w:pPr>
            <w:r w:rsidRPr="008E0C7F">
              <w:rPr>
                <w:b/>
                <w:szCs w:val="18"/>
              </w:rPr>
              <w:t>Derogación</w:t>
            </w:r>
          </w:p>
        </w:tc>
      </w:tr>
      <w:tr w:rsidR="00D06956" w:rsidRPr="008E0C7F" w14:paraId="0857200C"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tcPr>
          <w:p w14:paraId="2215494F" w14:textId="77777777" w:rsidR="00D06956" w:rsidRPr="008E0C7F" w:rsidRDefault="00D06956" w:rsidP="003E3DED">
            <w:pPr>
              <w:pStyle w:val="Texto"/>
              <w:spacing w:line="220" w:lineRule="exact"/>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2016</w:t>
            </w:r>
          </w:p>
        </w:tc>
        <w:tc>
          <w:tcPr>
            <w:tcW w:w="5220" w:type="dxa"/>
            <w:tcBorders>
              <w:top w:val="single" w:sz="6" w:space="0" w:color="auto"/>
              <w:left w:val="single" w:sz="6" w:space="0" w:color="auto"/>
              <w:bottom w:val="single" w:sz="6" w:space="0" w:color="auto"/>
              <w:right w:val="single" w:sz="6" w:space="0" w:color="auto"/>
            </w:tcBorders>
          </w:tcPr>
          <w:p w14:paraId="25AA10E6" w14:textId="77777777" w:rsidR="00D06956" w:rsidRPr="008E0C7F" w:rsidRDefault="00D06956" w:rsidP="003E3DED">
            <w:pPr>
              <w:pStyle w:val="Texto"/>
              <w:spacing w:line="220" w:lineRule="exact"/>
              <w:ind w:firstLine="0"/>
              <w:rPr>
                <w:szCs w:val="18"/>
              </w:rPr>
            </w:pPr>
            <w:r w:rsidRPr="008E0C7F">
              <w:rPr>
                <w:szCs w:val="18"/>
              </w:rPr>
              <w:t>Publicada en el Diario Oficial de la Federación el 6 de mayo de 2016, Anexo 3 publicado en el Diario oficial de la Federación el 9 de mayo de 2016.</w:t>
            </w:r>
          </w:p>
        </w:tc>
      </w:tr>
      <w:tr w:rsidR="00D06956" w:rsidRPr="008E0C7F" w14:paraId="584CE424" w14:textId="77777777" w:rsidTr="003E3DED">
        <w:tblPrEx>
          <w:tblCellMar>
            <w:top w:w="0" w:type="dxa"/>
            <w:bottom w:w="0" w:type="dxa"/>
          </w:tblCellMar>
        </w:tblPrEx>
        <w:trPr>
          <w:cantSplit/>
          <w:trHeight w:val="20"/>
        </w:trPr>
        <w:tc>
          <w:tcPr>
            <w:tcW w:w="7110" w:type="dxa"/>
            <w:gridSpan w:val="2"/>
            <w:tcBorders>
              <w:top w:val="single" w:sz="6" w:space="0" w:color="auto"/>
              <w:left w:val="single" w:sz="6" w:space="0" w:color="auto"/>
              <w:bottom w:val="single" w:sz="6" w:space="0" w:color="auto"/>
              <w:right w:val="single" w:sz="6" w:space="0" w:color="auto"/>
            </w:tcBorders>
            <w:shd w:val="clear" w:color="auto" w:fill="C0C0C0"/>
          </w:tcPr>
          <w:p w14:paraId="117533B2" w14:textId="77777777" w:rsidR="00D06956" w:rsidRPr="008E0C7F" w:rsidRDefault="00D06956" w:rsidP="003E3DED">
            <w:pPr>
              <w:pStyle w:val="Texto"/>
              <w:spacing w:line="220" w:lineRule="exact"/>
              <w:ind w:firstLine="0"/>
              <w:jc w:val="center"/>
              <w:rPr>
                <w:b/>
                <w:szCs w:val="18"/>
              </w:rPr>
            </w:pPr>
            <w:r w:rsidRPr="008E0C7F">
              <w:rPr>
                <w:b/>
                <w:szCs w:val="18"/>
              </w:rPr>
              <w:t>Motivo de la derogación</w:t>
            </w:r>
          </w:p>
        </w:tc>
      </w:tr>
      <w:tr w:rsidR="00D06956" w:rsidRPr="008E0C7F" w14:paraId="5DB71083" w14:textId="77777777" w:rsidTr="003E3DED">
        <w:tblPrEx>
          <w:tblCellMar>
            <w:top w:w="0" w:type="dxa"/>
            <w:bottom w:w="0" w:type="dxa"/>
          </w:tblCellMar>
        </w:tblPrEx>
        <w:trPr>
          <w:cantSplit/>
          <w:trHeight w:val="20"/>
        </w:trPr>
        <w:tc>
          <w:tcPr>
            <w:tcW w:w="7110" w:type="dxa"/>
            <w:gridSpan w:val="2"/>
            <w:tcBorders>
              <w:top w:val="single" w:sz="6" w:space="0" w:color="auto"/>
              <w:left w:val="single" w:sz="6" w:space="0" w:color="auto"/>
              <w:bottom w:val="single" w:sz="6" w:space="0" w:color="auto"/>
              <w:right w:val="single" w:sz="6" w:space="0" w:color="auto"/>
            </w:tcBorders>
          </w:tcPr>
          <w:p w14:paraId="18D926ED" w14:textId="77777777" w:rsidR="00D06956" w:rsidRPr="008E0C7F" w:rsidRDefault="00D06956" w:rsidP="003E3DED">
            <w:pPr>
              <w:pStyle w:val="Texto"/>
              <w:spacing w:line="220" w:lineRule="exact"/>
              <w:ind w:firstLine="0"/>
              <w:rPr>
                <w:szCs w:val="18"/>
              </w:rPr>
            </w:pPr>
            <w:r w:rsidRPr="008E0C7F">
              <w:rPr>
                <w:szCs w:val="18"/>
              </w:rPr>
              <w:t xml:space="preserve">Se deroga en virtud de que el contenido ha sido replicado en el artículo 138 del </w:t>
            </w:r>
            <w:proofErr w:type="spellStart"/>
            <w:r w:rsidRPr="008E0C7F">
              <w:rPr>
                <w:szCs w:val="18"/>
              </w:rPr>
              <w:t>RLISR</w:t>
            </w:r>
            <w:proofErr w:type="spellEnd"/>
            <w:r w:rsidRPr="008E0C7F">
              <w:rPr>
                <w:szCs w:val="18"/>
              </w:rPr>
              <w:t>, publicado en el Diario Oficial de la Federación el 8 de octubre del 2015.</w:t>
            </w:r>
          </w:p>
        </w:tc>
      </w:tr>
    </w:tbl>
    <w:p w14:paraId="53015731" w14:textId="77777777" w:rsidR="00D06956" w:rsidRPr="008E0C7F" w:rsidRDefault="00D06956" w:rsidP="00D06956">
      <w:pPr>
        <w:pStyle w:val="Texto"/>
        <w:spacing w:line="220" w:lineRule="exact"/>
        <w:rPr>
          <w:szCs w:val="18"/>
        </w:rPr>
      </w:pPr>
    </w:p>
    <w:p w14:paraId="757AD853" w14:textId="77777777" w:rsidR="00D06956" w:rsidRPr="008E0C7F" w:rsidRDefault="00D06956" w:rsidP="00D06956">
      <w:pPr>
        <w:pStyle w:val="Texto"/>
        <w:spacing w:line="220" w:lineRule="exact"/>
        <w:ind w:left="1728" w:hanging="1440"/>
        <w:rPr>
          <w:b/>
          <w:szCs w:val="18"/>
        </w:rPr>
      </w:pPr>
      <w:r w:rsidRPr="008E0C7F">
        <w:rPr>
          <w:b/>
          <w:szCs w:val="18"/>
        </w:rPr>
        <w:t>11/</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Rendimientos de bienes entregados en fideicomiso, que únicamente se destinen a financiar la educación.</w:t>
      </w:r>
    </w:p>
    <w:p w14:paraId="04C9ED14" w14:textId="77777777" w:rsidR="00D06956" w:rsidRPr="008E0C7F" w:rsidRDefault="00D06956" w:rsidP="00D06956">
      <w:pPr>
        <w:pStyle w:val="Texto"/>
        <w:spacing w:line="220" w:lineRule="exact"/>
        <w:ind w:left="1728" w:hanging="1440"/>
        <w:rPr>
          <w:szCs w:val="18"/>
        </w:rPr>
      </w:pPr>
      <w:r w:rsidRPr="008E0C7F">
        <w:rPr>
          <w:b/>
          <w:szCs w:val="18"/>
        </w:rPr>
        <w:lastRenderedPageBreak/>
        <w:tab/>
      </w:r>
      <w:r w:rsidRPr="008E0C7F">
        <w:rPr>
          <w:szCs w:val="18"/>
        </w:rPr>
        <w:t xml:space="preserve">El artículo 90, primer párrafo de la Ley del </w:t>
      </w:r>
      <w:proofErr w:type="spellStart"/>
      <w:r w:rsidRPr="008E0C7F">
        <w:rPr>
          <w:szCs w:val="18"/>
        </w:rPr>
        <w:t>ISR</w:t>
      </w:r>
      <w:proofErr w:type="spellEnd"/>
      <w:r w:rsidRPr="008E0C7F">
        <w:rPr>
          <w:szCs w:val="18"/>
        </w:rPr>
        <w:t xml:space="preserve"> establece que están obligadas al pago del impuesto establecido en el Título IV de dicha Ley, las personas físicas residentes en México que obtengan ingresos en efectivo, en bienes, devengado cuando en los términos de dicho Título señale, en crédito, en servicios en los casos que señale la Ley del </w:t>
      </w:r>
      <w:proofErr w:type="spellStart"/>
      <w:r w:rsidRPr="008E0C7F">
        <w:rPr>
          <w:szCs w:val="18"/>
        </w:rPr>
        <w:t>ISR</w:t>
      </w:r>
      <w:proofErr w:type="spellEnd"/>
      <w:r w:rsidRPr="008E0C7F">
        <w:rPr>
          <w:szCs w:val="18"/>
        </w:rPr>
        <w:t>, o de cualquier otro tipo.</w:t>
      </w:r>
    </w:p>
    <w:p w14:paraId="5198D4BB" w14:textId="77777777" w:rsidR="00D06956" w:rsidRPr="008E0C7F" w:rsidRDefault="00D06956" w:rsidP="00D06956">
      <w:pPr>
        <w:pStyle w:val="Texto"/>
        <w:spacing w:line="220" w:lineRule="exact"/>
        <w:ind w:left="1728" w:hanging="1440"/>
        <w:rPr>
          <w:szCs w:val="18"/>
        </w:rPr>
      </w:pPr>
      <w:r w:rsidRPr="008E0C7F">
        <w:rPr>
          <w:szCs w:val="18"/>
        </w:rPr>
        <w:tab/>
        <w:t>El cuarto párrafo del artículo citado dispone que no se consideran ingresos obtenidos por los contribuyentes, los rendimientos de bienes entregados en fideicomiso, en tanto dichos rendimientos únicamente se destinen, entre otros fines, a financiar la educación hasta nivel licenciatura de sus descendientes en línea recta, siempre que los estudios cuenten con reconocimiento de validez oficial.</w:t>
      </w:r>
    </w:p>
    <w:p w14:paraId="6F25FA2C" w14:textId="77777777" w:rsidR="00D06956" w:rsidRPr="008E0C7F" w:rsidRDefault="00D06956" w:rsidP="00D06956">
      <w:pPr>
        <w:pStyle w:val="Texto"/>
        <w:spacing w:line="220" w:lineRule="exact"/>
        <w:ind w:left="1728" w:hanging="1440"/>
        <w:rPr>
          <w:szCs w:val="18"/>
        </w:rPr>
      </w:pPr>
      <w:r w:rsidRPr="008E0C7F">
        <w:rPr>
          <w:szCs w:val="18"/>
        </w:rPr>
        <w:tab/>
        <w:t xml:space="preserve">En este sentido, el supuesto previsto en el cuarto párrafo del artículo 90 de la Ley del </w:t>
      </w:r>
      <w:proofErr w:type="spellStart"/>
      <w:r w:rsidRPr="008E0C7F">
        <w:rPr>
          <w:szCs w:val="18"/>
        </w:rPr>
        <w:t>ISR</w:t>
      </w:r>
      <w:proofErr w:type="spellEnd"/>
      <w:r w:rsidRPr="008E0C7F">
        <w:rPr>
          <w:szCs w:val="18"/>
        </w:rPr>
        <w:t>, requiere de una persona física que tenga la calidad de fideicomitente –esto es, que haya transmitido la propiedad de bienes, dinero o ambos a la fiduciaria para ser destinado al fin referido en el párrafo citado, encomendando la realización de dicho fin a la fiduciaria– y que sea ascendiente en línea recta de la persona física que cursará la educación financiada.</w:t>
      </w:r>
    </w:p>
    <w:p w14:paraId="1EFB6DEF" w14:textId="77777777" w:rsidR="00D06956" w:rsidRPr="008E0C7F" w:rsidRDefault="00D06956" w:rsidP="00D06956">
      <w:pPr>
        <w:pStyle w:val="Texto"/>
        <w:spacing w:after="82"/>
        <w:ind w:left="1728" w:hanging="1440"/>
        <w:rPr>
          <w:szCs w:val="18"/>
        </w:rPr>
      </w:pPr>
      <w:r w:rsidRPr="008E0C7F">
        <w:rPr>
          <w:szCs w:val="18"/>
        </w:rPr>
        <w:tab/>
        <w:t>Por lo anterior, se considera que realiza una práctica fiscal indebida:</w:t>
      </w:r>
    </w:p>
    <w:p w14:paraId="2EB53EB8" w14:textId="77777777" w:rsidR="00D06956" w:rsidRPr="008E0C7F" w:rsidRDefault="00D06956" w:rsidP="00D06956">
      <w:pPr>
        <w:pStyle w:val="Texto"/>
        <w:spacing w:after="82"/>
        <w:ind w:left="1728" w:hanging="1440"/>
        <w:rPr>
          <w:szCs w:val="18"/>
        </w:rPr>
      </w:pPr>
      <w:r w:rsidRPr="008E0C7F">
        <w:rPr>
          <w:szCs w:val="18"/>
        </w:rPr>
        <w:tab/>
      </w:r>
      <w:r w:rsidRPr="008E0C7F">
        <w:rPr>
          <w:b/>
          <w:szCs w:val="18"/>
        </w:rPr>
        <w:t>I.</w:t>
      </w:r>
      <w:r w:rsidRPr="008E0C7F">
        <w:rPr>
          <w:szCs w:val="18"/>
        </w:rPr>
        <w:t xml:space="preserve"> La persona física que no considere como ingresos por los que está obligada al pago del </w:t>
      </w:r>
      <w:proofErr w:type="spellStart"/>
      <w:r w:rsidRPr="008E0C7F">
        <w:rPr>
          <w:szCs w:val="18"/>
        </w:rPr>
        <w:t>ISR</w:t>
      </w:r>
      <w:proofErr w:type="spellEnd"/>
      <w:r w:rsidRPr="008E0C7F">
        <w:rPr>
          <w:szCs w:val="18"/>
        </w:rPr>
        <w:t>, los rendimientos de bienes entregados en fideicomiso, que se destinen a financiar la educación de sus descendientes en línea recta, cuando la propiedad de dichos bienes haya sido transmitida a la fiduciaria por una persona distinta a la ascendiente en línea recta.</w:t>
      </w:r>
    </w:p>
    <w:p w14:paraId="7A33EAF6" w14:textId="77777777" w:rsidR="00D06956" w:rsidRPr="008E0C7F" w:rsidRDefault="00D06956" w:rsidP="00D06956">
      <w:pPr>
        <w:pStyle w:val="Texto"/>
        <w:spacing w:after="82"/>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D06956" w:rsidRPr="008E0C7F" w14:paraId="35554C01"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34C9E291" w14:textId="77777777" w:rsidR="00D06956" w:rsidRPr="008E0C7F" w:rsidRDefault="00D06956" w:rsidP="003E3DED">
            <w:pPr>
              <w:pStyle w:val="Texto"/>
              <w:spacing w:after="82"/>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4005B09D" w14:textId="77777777" w:rsidR="00D06956" w:rsidRPr="008E0C7F" w:rsidRDefault="00D06956" w:rsidP="003E3DED">
            <w:pPr>
              <w:pStyle w:val="Texto"/>
              <w:spacing w:after="82"/>
              <w:ind w:firstLine="0"/>
              <w:jc w:val="center"/>
              <w:rPr>
                <w:b/>
                <w:szCs w:val="18"/>
              </w:rPr>
            </w:pPr>
            <w:r w:rsidRPr="008E0C7F">
              <w:rPr>
                <w:b/>
                <w:szCs w:val="18"/>
              </w:rPr>
              <w:t>Primer antecedente</w:t>
            </w:r>
          </w:p>
        </w:tc>
      </w:tr>
      <w:tr w:rsidR="00D06956" w:rsidRPr="008E0C7F" w14:paraId="5A4672CB"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tcPr>
          <w:p w14:paraId="24519B74" w14:textId="77777777" w:rsidR="00D06956" w:rsidRPr="008E0C7F" w:rsidRDefault="00D06956" w:rsidP="003E3DED">
            <w:pPr>
              <w:pStyle w:val="Texto"/>
              <w:spacing w:after="82"/>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2010</w:t>
            </w:r>
          </w:p>
        </w:tc>
        <w:tc>
          <w:tcPr>
            <w:tcW w:w="5184" w:type="dxa"/>
            <w:tcBorders>
              <w:top w:val="single" w:sz="6" w:space="0" w:color="auto"/>
              <w:left w:val="single" w:sz="6" w:space="0" w:color="auto"/>
              <w:bottom w:val="single" w:sz="6" w:space="0" w:color="auto"/>
              <w:right w:val="single" w:sz="6" w:space="0" w:color="auto"/>
            </w:tcBorders>
          </w:tcPr>
          <w:p w14:paraId="69C589DA" w14:textId="77777777" w:rsidR="00D06956" w:rsidRPr="008E0C7F" w:rsidRDefault="00D06956" w:rsidP="003E3DED">
            <w:pPr>
              <w:pStyle w:val="Texto"/>
              <w:spacing w:after="82"/>
              <w:ind w:firstLine="0"/>
              <w:rPr>
                <w:szCs w:val="18"/>
              </w:rPr>
            </w:pPr>
            <w:r w:rsidRPr="008E0C7F">
              <w:rPr>
                <w:szCs w:val="18"/>
              </w:rPr>
              <w:t xml:space="preserve">Publicada en el Diario Oficial de la Federación el 3 de diciembre de 2010, Anexo 3, publicado en el Diario Oficial de la Federación el 7 de diciembre de 2010, con número de criterio no </w:t>
            </w:r>
            <w:proofErr w:type="spellStart"/>
            <w:r w:rsidRPr="008E0C7F">
              <w:rPr>
                <w:szCs w:val="18"/>
              </w:rPr>
              <w:t>vinculativo</w:t>
            </w:r>
            <w:proofErr w:type="spellEnd"/>
            <w:r w:rsidRPr="008E0C7F">
              <w:rPr>
                <w:szCs w:val="18"/>
              </w:rPr>
              <w:t xml:space="preserve"> 18/</w:t>
            </w:r>
            <w:proofErr w:type="spellStart"/>
            <w:r w:rsidRPr="008E0C7F">
              <w:rPr>
                <w:szCs w:val="18"/>
              </w:rPr>
              <w:t>ISR</w:t>
            </w:r>
            <w:proofErr w:type="spellEnd"/>
            <w:r w:rsidRPr="008E0C7F">
              <w:rPr>
                <w:szCs w:val="18"/>
              </w:rPr>
              <w:t>.</w:t>
            </w:r>
          </w:p>
        </w:tc>
      </w:tr>
    </w:tbl>
    <w:p w14:paraId="5BAEC696" w14:textId="77777777" w:rsidR="00D06956" w:rsidRPr="008E0C7F" w:rsidRDefault="00D06956" w:rsidP="00D06956">
      <w:pPr>
        <w:pStyle w:val="Texto"/>
        <w:spacing w:after="82"/>
        <w:rPr>
          <w:b/>
          <w:szCs w:val="18"/>
        </w:rPr>
      </w:pPr>
    </w:p>
    <w:p w14:paraId="5B055776" w14:textId="77777777" w:rsidR="00D06956" w:rsidRPr="008E0C7F" w:rsidRDefault="00D06956" w:rsidP="00D06956">
      <w:pPr>
        <w:pStyle w:val="Texto"/>
        <w:spacing w:after="82"/>
        <w:ind w:left="1728" w:hanging="1440"/>
        <w:rPr>
          <w:b/>
          <w:szCs w:val="18"/>
        </w:rPr>
      </w:pPr>
      <w:r w:rsidRPr="008E0C7F">
        <w:rPr>
          <w:b/>
          <w:szCs w:val="18"/>
        </w:rPr>
        <w:t>12/</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Indemnizaciones por riesgos de trabajo o enfermedades.</w:t>
      </w:r>
    </w:p>
    <w:p w14:paraId="76F92414" w14:textId="77777777" w:rsidR="00D06956" w:rsidRPr="008E0C7F" w:rsidRDefault="00D06956" w:rsidP="00D06956">
      <w:pPr>
        <w:pStyle w:val="Texto"/>
        <w:spacing w:after="82"/>
        <w:ind w:left="1728" w:hanging="1440"/>
        <w:rPr>
          <w:szCs w:val="18"/>
        </w:rPr>
      </w:pPr>
      <w:r w:rsidRPr="008E0C7F">
        <w:rPr>
          <w:b/>
          <w:szCs w:val="18"/>
        </w:rPr>
        <w:tab/>
      </w:r>
      <w:r w:rsidRPr="008E0C7F">
        <w:rPr>
          <w:szCs w:val="18"/>
        </w:rPr>
        <w:t xml:space="preserve">De conformidad con el artículo 93, fracción III de la Ley del </w:t>
      </w:r>
      <w:proofErr w:type="spellStart"/>
      <w:r w:rsidRPr="008E0C7F">
        <w:rPr>
          <w:szCs w:val="18"/>
        </w:rPr>
        <w:t>ISR</w:t>
      </w:r>
      <w:proofErr w:type="spellEnd"/>
      <w:r w:rsidRPr="008E0C7F">
        <w:rPr>
          <w:szCs w:val="18"/>
        </w:rPr>
        <w:t>, no se pagará dicho impuesto por la obtención de indemnizaciones por riesgos de trabajo o enfermedades, que se concedan de acuerdo con las leyes, por contratos colectivos de trabajo o por contratos Ley.</w:t>
      </w:r>
    </w:p>
    <w:p w14:paraId="4EEA07C7" w14:textId="77777777" w:rsidR="00D06956" w:rsidRPr="008E0C7F" w:rsidRDefault="00D06956" w:rsidP="00D06956">
      <w:pPr>
        <w:pStyle w:val="Texto"/>
        <w:spacing w:after="82"/>
        <w:ind w:left="1728" w:hanging="1440"/>
        <w:rPr>
          <w:szCs w:val="18"/>
        </w:rPr>
      </w:pPr>
      <w:r w:rsidRPr="008E0C7F">
        <w:rPr>
          <w:szCs w:val="18"/>
        </w:rPr>
        <w:tab/>
        <w:t xml:space="preserve">La Ley Federal del Trabajo en sus artículos 473, 474 y 475 señala, que se considera riesgo de trabajo a los accidentes y enfermedades a que están expuestos los trabajadores en ejercicio o con motivo del trabajo, entendiendo como accidente de trabajo toda lesión orgánica o perturbación funcional, inmediata o posterior, o la muerte, producida repentinamente en ejercicio, o con motivo del trabajo, cualesquiera que sean el lugar y el tiempo en que se preste, incluyendo las que se produzcan al trasladarse el trabajador directamente de su domicilio al lugar del trabajo y de este a aquel; asimismo, enfermedad de trabajo es todo estado patológico derivado de la acción continuada de una causa que tenga su </w:t>
      </w:r>
      <w:r>
        <w:rPr>
          <w:szCs w:val="18"/>
        </w:rPr>
        <w:t>Origen</w:t>
      </w:r>
      <w:r w:rsidRPr="008E0C7F">
        <w:rPr>
          <w:szCs w:val="18"/>
        </w:rPr>
        <w:t xml:space="preserve"> o motivo en el trabajo o en el medio en que el trabajador se vea obligado a prestar sus servicios.</w:t>
      </w:r>
    </w:p>
    <w:p w14:paraId="03394885" w14:textId="77777777" w:rsidR="00D06956" w:rsidRPr="008E0C7F" w:rsidRDefault="00D06956" w:rsidP="00D06956">
      <w:pPr>
        <w:pStyle w:val="Texto"/>
        <w:spacing w:after="82"/>
        <w:ind w:left="1728" w:hanging="1440"/>
        <w:rPr>
          <w:szCs w:val="18"/>
        </w:rPr>
      </w:pPr>
      <w:r w:rsidRPr="008E0C7F">
        <w:rPr>
          <w:szCs w:val="18"/>
        </w:rPr>
        <w:tab/>
        <w:t>Las indemnizaciones por riesgos de trabajo que produzcan incapacidades en términos del artículo 477 de la citada Ley laboral, se pagarán directamente al trabajador, tomando como base para el cálculo de dicha indemnización el salario diario que percibía el trabajador al ocurrir el riesgo conforme a lo previsto en los artículos 483 y 484 de la misma Ley.</w:t>
      </w:r>
    </w:p>
    <w:p w14:paraId="479FC705" w14:textId="77777777" w:rsidR="00D06956" w:rsidRPr="008E0C7F" w:rsidRDefault="00D06956" w:rsidP="00D06956">
      <w:pPr>
        <w:pStyle w:val="Texto"/>
        <w:spacing w:after="82"/>
        <w:ind w:left="1728" w:hanging="1440"/>
        <w:rPr>
          <w:szCs w:val="18"/>
        </w:rPr>
      </w:pPr>
      <w:r w:rsidRPr="008E0C7F">
        <w:rPr>
          <w:szCs w:val="18"/>
        </w:rPr>
        <w:tab/>
        <w:t xml:space="preserve">En el caso de enfermedades de trabajo, estas se determinan conforme a la Tabla de Enfermedades de Trabajo a que se refiere el artículo 513 de la Ley Federal del Trabajo y las que se publiquen en el </w:t>
      </w:r>
      <w:proofErr w:type="spellStart"/>
      <w:r w:rsidRPr="008E0C7F">
        <w:rPr>
          <w:szCs w:val="18"/>
        </w:rPr>
        <w:t>DOF</w:t>
      </w:r>
      <w:proofErr w:type="spellEnd"/>
      <w:r w:rsidRPr="008E0C7F">
        <w:rPr>
          <w:szCs w:val="18"/>
        </w:rPr>
        <w:t>, las que serán de observancia general en todo el territorio nacional.</w:t>
      </w:r>
    </w:p>
    <w:p w14:paraId="57A2E734" w14:textId="77777777" w:rsidR="00D06956" w:rsidRPr="008E0C7F" w:rsidRDefault="00D06956" w:rsidP="00D06956">
      <w:pPr>
        <w:pStyle w:val="Texto"/>
        <w:spacing w:after="82"/>
        <w:ind w:left="1728" w:hanging="1440"/>
        <w:rPr>
          <w:szCs w:val="18"/>
        </w:rPr>
      </w:pPr>
      <w:r w:rsidRPr="008E0C7F">
        <w:rPr>
          <w:szCs w:val="18"/>
        </w:rPr>
        <w:lastRenderedPageBreak/>
        <w:tab/>
        <w:t xml:space="preserve">Al efecto, se han detectado contribuyentes que realizan pagos por concepto de indemnizaciones por riesgos de trabajo o enfermedades sin contar con el certificado o la constancia de incapacidad o enfermedad de que se trate expedida por las instituciones públicas del Sistema Nacional de Salud, cuando en realidad se trata de salarios y asimilados a salarios, pretendiéndose deducir indebidamente sin realizarse la retención y entero correspondiente del </w:t>
      </w:r>
      <w:proofErr w:type="spellStart"/>
      <w:r w:rsidRPr="008E0C7F">
        <w:rPr>
          <w:szCs w:val="18"/>
        </w:rPr>
        <w:t>ISR</w:t>
      </w:r>
      <w:proofErr w:type="spellEnd"/>
      <w:r w:rsidRPr="008E0C7F">
        <w:rPr>
          <w:szCs w:val="18"/>
        </w:rPr>
        <w:t xml:space="preserve"> por quien los efectúa.</w:t>
      </w:r>
    </w:p>
    <w:p w14:paraId="1F8CA550" w14:textId="77777777" w:rsidR="00D06956" w:rsidRPr="008E0C7F" w:rsidRDefault="00D06956" w:rsidP="00D06956">
      <w:pPr>
        <w:pStyle w:val="Texto"/>
        <w:spacing w:after="82"/>
        <w:ind w:left="1728" w:hanging="1440"/>
        <w:rPr>
          <w:szCs w:val="18"/>
        </w:rPr>
      </w:pPr>
      <w:r w:rsidRPr="008E0C7F">
        <w:rPr>
          <w:szCs w:val="18"/>
        </w:rPr>
        <w:tab/>
        <w:t>Por lo anterior, se considera una práctica fiscal indebida:</w:t>
      </w:r>
    </w:p>
    <w:p w14:paraId="71AEA55B" w14:textId="77777777" w:rsidR="00D06956" w:rsidRPr="008E0C7F" w:rsidRDefault="00D06956" w:rsidP="00D06956">
      <w:pPr>
        <w:pStyle w:val="Texto"/>
        <w:spacing w:after="82"/>
        <w:ind w:left="1728" w:hanging="1440"/>
        <w:rPr>
          <w:szCs w:val="18"/>
        </w:rPr>
      </w:pPr>
      <w:r w:rsidRPr="008E0C7F">
        <w:rPr>
          <w:szCs w:val="18"/>
        </w:rPr>
        <w:tab/>
      </w:r>
      <w:r w:rsidRPr="008E0C7F">
        <w:rPr>
          <w:b/>
          <w:szCs w:val="18"/>
        </w:rPr>
        <w:t>I.</w:t>
      </w:r>
      <w:r w:rsidRPr="008E0C7F">
        <w:rPr>
          <w:szCs w:val="18"/>
        </w:rPr>
        <w:t xml:space="preserve"> Efectuar erogaciones como si se tratara de indemnizaciones por riesgos de trabajo o enfermedades sin contar con el citado certificado o constancia correspondiente, cuando las mismas realmente corresponden a ingresos por salarios y conceptos asimilados a estos o demás prestaciones que deriven de una relación laboral.</w:t>
      </w:r>
    </w:p>
    <w:p w14:paraId="540A9635" w14:textId="77777777" w:rsidR="00D06956" w:rsidRPr="008E0C7F" w:rsidRDefault="00D06956" w:rsidP="00D06956">
      <w:pPr>
        <w:pStyle w:val="Texto"/>
        <w:spacing w:after="82"/>
        <w:ind w:left="1728" w:hanging="1440"/>
        <w:rPr>
          <w:szCs w:val="18"/>
        </w:rPr>
      </w:pPr>
      <w:r w:rsidRPr="008E0C7F">
        <w:rPr>
          <w:szCs w:val="18"/>
        </w:rPr>
        <w:tab/>
      </w:r>
      <w:r w:rsidRPr="008E0C7F">
        <w:rPr>
          <w:b/>
          <w:szCs w:val="18"/>
        </w:rPr>
        <w:t>II.</w:t>
      </w:r>
      <w:r w:rsidRPr="008E0C7F">
        <w:rPr>
          <w:szCs w:val="18"/>
        </w:rPr>
        <w:t xml:space="preserve"> Deducir para efectos del </w:t>
      </w:r>
      <w:proofErr w:type="spellStart"/>
      <w:r w:rsidRPr="008E0C7F">
        <w:rPr>
          <w:szCs w:val="18"/>
        </w:rPr>
        <w:t>ISR</w:t>
      </w:r>
      <w:proofErr w:type="spellEnd"/>
      <w:r w:rsidRPr="008E0C7F">
        <w:rPr>
          <w:szCs w:val="18"/>
        </w:rPr>
        <w:t xml:space="preserve">, las erogaciones a que se refiere la fracción anterior sin contar con el citado certificado o constancia correspondiente y sin cumplir con la obligación de retener y enterar el </w:t>
      </w:r>
      <w:proofErr w:type="spellStart"/>
      <w:r w:rsidRPr="008E0C7F">
        <w:rPr>
          <w:szCs w:val="18"/>
        </w:rPr>
        <w:t>ISR</w:t>
      </w:r>
      <w:proofErr w:type="spellEnd"/>
      <w:r w:rsidRPr="008E0C7F">
        <w:rPr>
          <w:szCs w:val="18"/>
        </w:rPr>
        <w:t xml:space="preserve"> correspondiente.</w:t>
      </w:r>
    </w:p>
    <w:p w14:paraId="35315CBA" w14:textId="77777777" w:rsidR="00D06956" w:rsidRPr="008E0C7F" w:rsidRDefault="00D06956" w:rsidP="00D06956">
      <w:pPr>
        <w:pStyle w:val="Texto"/>
        <w:ind w:left="1728" w:hanging="1440"/>
        <w:rPr>
          <w:szCs w:val="18"/>
        </w:rPr>
      </w:pPr>
      <w:r w:rsidRPr="008E0C7F">
        <w:rPr>
          <w:szCs w:val="18"/>
        </w:rPr>
        <w:tab/>
      </w:r>
      <w:r w:rsidRPr="008E0C7F">
        <w:rPr>
          <w:b/>
          <w:szCs w:val="18"/>
        </w:rPr>
        <w:t>III.</w:t>
      </w:r>
      <w:r w:rsidRPr="008E0C7F">
        <w:rPr>
          <w:szCs w:val="18"/>
        </w:rPr>
        <w:t xml:space="preserve"> No considerar como ingresos por los que se está obligado al pago del </w:t>
      </w:r>
      <w:proofErr w:type="spellStart"/>
      <w:r w:rsidRPr="008E0C7F">
        <w:rPr>
          <w:szCs w:val="18"/>
        </w:rPr>
        <w:t>ISR</w:t>
      </w:r>
      <w:proofErr w:type="spellEnd"/>
      <w:r w:rsidRPr="008E0C7F">
        <w:rPr>
          <w:szCs w:val="18"/>
        </w:rPr>
        <w:t>, los salarios y conceptos asimilados a estos o demás prestaciones derivadas de una relación laboral que se hayan cobrado como presuntas indemnizaciones por riesgos de trabajo o enfermedades sin contar con el citado certificado o constancia correspondiente.</w:t>
      </w:r>
    </w:p>
    <w:p w14:paraId="41BF0D82" w14:textId="77777777" w:rsidR="00D06956" w:rsidRPr="008E0C7F" w:rsidRDefault="00D06956" w:rsidP="00D06956">
      <w:pPr>
        <w:pStyle w:val="Texto"/>
        <w:spacing w:after="72"/>
        <w:ind w:left="1728" w:hanging="1440"/>
        <w:rPr>
          <w:szCs w:val="18"/>
        </w:rPr>
      </w:pPr>
      <w:r w:rsidRPr="008E0C7F">
        <w:rPr>
          <w:szCs w:val="18"/>
        </w:rPr>
        <w:tab/>
      </w:r>
      <w:r w:rsidRPr="008E0C7F">
        <w:rPr>
          <w:b/>
          <w:szCs w:val="18"/>
        </w:rPr>
        <w:t>IV.</w:t>
      </w:r>
      <w:r w:rsidRPr="008E0C7F">
        <w:rPr>
          <w:szCs w:val="18"/>
        </w:rPr>
        <w:t xml:space="preserve"> Asesorar, aconsejar, prestar servicios o participar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1792"/>
        <w:gridCol w:w="5282"/>
      </w:tblGrid>
      <w:tr w:rsidR="00D06956" w:rsidRPr="008E0C7F" w14:paraId="19960DF9" w14:textId="77777777" w:rsidTr="003E3DED">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shd w:val="clear" w:color="auto" w:fill="C0C0C0"/>
          </w:tcPr>
          <w:p w14:paraId="59760812" w14:textId="77777777" w:rsidR="00D06956" w:rsidRPr="008E0C7F" w:rsidRDefault="00D06956" w:rsidP="003E3DED">
            <w:pPr>
              <w:pStyle w:val="Texto"/>
              <w:spacing w:after="72"/>
              <w:ind w:firstLine="0"/>
              <w:jc w:val="center"/>
              <w:rPr>
                <w:b/>
                <w:szCs w:val="18"/>
              </w:rPr>
            </w:pPr>
            <w:r>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14:paraId="20207E32" w14:textId="77777777" w:rsidR="00D06956" w:rsidRPr="008E0C7F" w:rsidRDefault="00D06956" w:rsidP="003E3DED">
            <w:pPr>
              <w:pStyle w:val="Texto"/>
              <w:spacing w:after="72"/>
              <w:ind w:firstLine="0"/>
              <w:jc w:val="center"/>
              <w:rPr>
                <w:b/>
                <w:szCs w:val="18"/>
              </w:rPr>
            </w:pPr>
            <w:r w:rsidRPr="008E0C7F">
              <w:rPr>
                <w:b/>
                <w:szCs w:val="18"/>
              </w:rPr>
              <w:t>Primer antecedente</w:t>
            </w:r>
          </w:p>
        </w:tc>
      </w:tr>
      <w:tr w:rsidR="00D06956" w:rsidRPr="008E0C7F" w14:paraId="22948E3B" w14:textId="77777777" w:rsidTr="003E3DED">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tcPr>
          <w:p w14:paraId="2CA2B9B6" w14:textId="77777777" w:rsidR="00D06956" w:rsidRPr="008E0C7F" w:rsidRDefault="00D06956" w:rsidP="003E3DED">
            <w:pPr>
              <w:pStyle w:val="Texto"/>
              <w:spacing w:after="72"/>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para 2012</w:t>
            </w:r>
          </w:p>
        </w:tc>
        <w:tc>
          <w:tcPr>
            <w:tcW w:w="5282" w:type="dxa"/>
            <w:tcBorders>
              <w:top w:val="single" w:sz="6" w:space="0" w:color="auto"/>
              <w:left w:val="single" w:sz="6" w:space="0" w:color="auto"/>
              <w:bottom w:val="single" w:sz="6" w:space="0" w:color="auto"/>
              <w:right w:val="single" w:sz="6" w:space="0" w:color="auto"/>
            </w:tcBorders>
          </w:tcPr>
          <w:p w14:paraId="79BB540E" w14:textId="77777777" w:rsidR="00D06956" w:rsidRPr="008E0C7F" w:rsidRDefault="00D06956" w:rsidP="003E3DED">
            <w:pPr>
              <w:pStyle w:val="Texto"/>
              <w:spacing w:after="72"/>
              <w:ind w:firstLine="0"/>
              <w:rPr>
                <w:szCs w:val="18"/>
              </w:rPr>
            </w:pPr>
            <w:r w:rsidRPr="008E0C7F">
              <w:rPr>
                <w:szCs w:val="18"/>
              </w:rPr>
              <w:t xml:space="preserve">Publicada en el Diario Oficial de la Federación el 12 de noviembre de 2012, Anexo 3, publicado en el Diario Oficial de la Federación el 14 de noviembre de 2012, con número de criterio no </w:t>
            </w:r>
            <w:proofErr w:type="spellStart"/>
            <w:r w:rsidRPr="008E0C7F">
              <w:rPr>
                <w:szCs w:val="18"/>
              </w:rPr>
              <w:t>vinculativo</w:t>
            </w:r>
            <w:proofErr w:type="spellEnd"/>
            <w:r w:rsidRPr="008E0C7F">
              <w:rPr>
                <w:szCs w:val="18"/>
              </w:rPr>
              <w:t xml:space="preserve"> 24/</w:t>
            </w:r>
            <w:proofErr w:type="spellStart"/>
            <w:r w:rsidRPr="008E0C7F">
              <w:rPr>
                <w:szCs w:val="18"/>
              </w:rPr>
              <w:t>ISR</w:t>
            </w:r>
            <w:proofErr w:type="spellEnd"/>
            <w:r w:rsidRPr="008E0C7F">
              <w:rPr>
                <w:szCs w:val="18"/>
              </w:rPr>
              <w:t>.</w:t>
            </w:r>
          </w:p>
        </w:tc>
      </w:tr>
    </w:tbl>
    <w:p w14:paraId="38212BB3" w14:textId="77777777" w:rsidR="00D06956" w:rsidRPr="008E0C7F" w:rsidRDefault="00D06956" w:rsidP="00D06956">
      <w:pPr>
        <w:pStyle w:val="Texto"/>
        <w:spacing w:after="72"/>
        <w:rPr>
          <w:b/>
          <w:szCs w:val="18"/>
        </w:rPr>
      </w:pPr>
    </w:p>
    <w:p w14:paraId="6B9649B1" w14:textId="77777777" w:rsidR="00D06956" w:rsidRPr="008E0C7F" w:rsidRDefault="00D06956" w:rsidP="00D06956">
      <w:pPr>
        <w:pStyle w:val="Texto"/>
        <w:spacing w:after="72"/>
        <w:ind w:left="1728" w:hanging="1440"/>
        <w:rPr>
          <w:b/>
          <w:szCs w:val="18"/>
        </w:rPr>
      </w:pPr>
      <w:r w:rsidRPr="008E0C7F">
        <w:rPr>
          <w:b/>
          <w:szCs w:val="18"/>
        </w:rPr>
        <w:t>13/</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Enajenación de certificados inmobiliarios.</w:t>
      </w:r>
    </w:p>
    <w:p w14:paraId="7F95F911" w14:textId="77777777" w:rsidR="00D06956" w:rsidRPr="008E0C7F" w:rsidRDefault="00D06956" w:rsidP="00D06956">
      <w:pPr>
        <w:pStyle w:val="Texto"/>
        <w:spacing w:after="72"/>
        <w:ind w:left="1728" w:hanging="1440"/>
        <w:rPr>
          <w:szCs w:val="18"/>
        </w:rPr>
      </w:pPr>
      <w:r w:rsidRPr="008E0C7F">
        <w:rPr>
          <w:b/>
          <w:szCs w:val="18"/>
        </w:rPr>
        <w:tab/>
      </w:r>
      <w:r w:rsidRPr="008E0C7F">
        <w:rPr>
          <w:szCs w:val="18"/>
        </w:rPr>
        <w:t xml:space="preserve">El artículo 93, fracción XIX, inciso a) de la Ley del </w:t>
      </w:r>
      <w:proofErr w:type="spellStart"/>
      <w:r w:rsidRPr="008E0C7F">
        <w:rPr>
          <w:szCs w:val="18"/>
        </w:rPr>
        <w:t>ISR</w:t>
      </w:r>
      <w:proofErr w:type="spellEnd"/>
      <w:r w:rsidRPr="008E0C7F">
        <w:rPr>
          <w:szCs w:val="18"/>
        </w:rPr>
        <w:t xml:space="preserve">, señala que no se pagará el </w:t>
      </w:r>
      <w:proofErr w:type="spellStart"/>
      <w:r w:rsidRPr="008E0C7F">
        <w:rPr>
          <w:szCs w:val="18"/>
        </w:rPr>
        <w:t>ISR</w:t>
      </w:r>
      <w:proofErr w:type="spellEnd"/>
      <w:r w:rsidRPr="008E0C7F">
        <w:rPr>
          <w:szCs w:val="18"/>
        </w:rPr>
        <w:t xml:space="preserve"> por la obtención de ingresos derivados de la enajenación de casa habitación del contribuyente.</w:t>
      </w:r>
    </w:p>
    <w:p w14:paraId="3781056D" w14:textId="77777777" w:rsidR="00D06956" w:rsidRPr="008E0C7F" w:rsidRDefault="00D06956" w:rsidP="00D06956">
      <w:pPr>
        <w:pStyle w:val="Texto"/>
        <w:spacing w:after="72"/>
        <w:ind w:left="1728" w:hanging="1440"/>
        <w:rPr>
          <w:szCs w:val="18"/>
        </w:rPr>
      </w:pPr>
      <w:r w:rsidRPr="008E0C7F">
        <w:rPr>
          <w:szCs w:val="18"/>
        </w:rPr>
        <w:tab/>
        <w:t>Asimismo, el artículo 9, fracciones II y VII de la Ley del IVA establece que no se pagará el impuesto en la enajenación de construcciones adheridas al suelo, destinadas o utilizadas para casa habitación, así como partes sociales, documentos pendientes de cobro y títulos de crédito, con excepción de certificados de depósito de bienes cuando por la enajenación de dichos bienes se esté obligado a pagar este impuesto y de certificados de participación inmobiliaria no amortizables u otros títulos que otorguen a su titular derechos sobre inmuebles distintos a casa habitación o suelo.</w:t>
      </w:r>
    </w:p>
    <w:p w14:paraId="6BB9F100" w14:textId="77777777" w:rsidR="00D06956" w:rsidRPr="008E0C7F" w:rsidRDefault="00D06956" w:rsidP="00D06956">
      <w:pPr>
        <w:pStyle w:val="Texto"/>
        <w:spacing w:after="72"/>
        <w:ind w:left="1728" w:hanging="1440"/>
        <w:rPr>
          <w:szCs w:val="18"/>
        </w:rPr>
      </w:pPr>
      <w:r w:rsidRPr="008E0C7F">
        <w:rPr>
          <w:szCs w:val="18"/>
        </w:rPr>
        <w:tab/>
        <w:t>Por lo anterior, se considera una práctica fiscal indebida:</w:t>
      </w:r>
    </w:p>
    <w:p w14:paraId="575F7500" w14:textId="77777777" w:rsidR="00D06956" w:rsidRPr="008E0C7F" w:rsidRDefault="00D06956" w:rsidP="00D06956">
      <w:pPr>
        <w:pStyle w:val="Texto"/>
        <w:spacing w:after="72"/>
        <w:ind w:left="1728" w:hanging="1440"/>
        <w:rPr>
          <w:szCs w:val="18"/>
        </w:rPr>
      </w:pPr>
      <w:r w:rsidRPr="008E0C7F">
        <w:rPr>
          <w:szCs w:val="18"/>
        </w:rPr>
        <w:tab/>
      </w:r>
      <w:r w:rsidRPr="008E0C7F">
        <w:rPr>
          <w:b/>
          <w:szCs w:val="18"/>
        </w:rPr>
        <w:t>I.</w:t>
      </w:r>
      <w:r w:rsidRPr="008E0C7F">
        <w:rPr>
          <w:szCs w:val="18"/>
        </w:rPr>
        <w:t xml:space="preserve"> Considerar como enajenación de casa habitación para efectos del </w:t>
      </w:r>
      <w:proofErr w:type="spellStart"/>
      <w:r w:rsidRPr="008E0C7F">
        <w:rPr>
          <w:szCs w:val="18"/>
        </w:rPr>
        <w:t>ISR</w:t>
      </w:r>
      <w:proofErr w:type="spellEnd"/>
      <w:r w:rsidRPr="008E0C7F">
        <w:rPr>
          <w:szCs w:val="18"/>
        </w:rPr>
        <w:t xml:space="preserve"> e IVA, la que se realice de los certificados inmobiliarios que representen membresías de tiempo compartido, las cuales tengan incorporados créditos vacacionales canjeables por productos y servicios de recreación, viajes, unidades de alojamiento, hospedaje y otros productos relacionados, que otorguen el derecho a utilizarse durante un periodo determinado.</w:t>
      </w:r>
    </w:p>
    <w:p w14:paraId="04185F57" w14:textId="77777777" w:rsidR="00D06956" w:rsidRPr="008E0C7F" w:rsidRDefault="00D06956" w:rsidP="00D06956">
      <w:pPr>
        <w:pStyle w:val="Texto"/>
        <w:spacing w:after="72"/>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804"/>
        <w:gridCol w:w="5270"/>
      </w:tblGrid>
      <w:tr w:rsidR="00D06956" w:rsidRPr="008E0C7F" w14:paraId="2AB6C5F8" w14:textId="77777777" w:rsidTr="003E3DED">
        <w:tblPrEx>
          <w:tblCellMar>
            <w:top w:w="0" w:type="dxa"/>
            <w:bottom w:w="0" w:type="dxa"/>
          </w:tblCellMar>
        </w:tblPrEx>
        <w:trPr>
          <w:cantSplit/>
          <w:trHeight w:val="20"/>
        </w:trPr>
        <w:tc>
          <w:tcPr>
            <w:tcW w:w="1804" w:type="dxa"/>
            <w:tcBorders>
              <w:top w:val="single" w:sz="6" w:space="0" w:color="auto"/>
              <w:left w:val="single" w:sz="6" w:space="0" w:color="auto"/>
              <w:bottom w:val="single" w:sz="6" w:space="0" w:color="auto"/>
              <w:right w:val="single" w:sz="6" w:space="0" w:color="auto"/>
            </w:tcBorders>
            <w:shd w:val="clear" w:color="auto" w:fill="C0C0C0"/>
          </w:tcPr>
          <w:p w14:paraId="360E3405" w14:textId="77777777" w:rsidR="00D06956" w:rsidRPr="008E0C7F" w:rsidRDefault="00D06956" w:rsidP="003E3DED">
            <w:pPr>
              <w:pStyle w:val="Texto"/>
              <w:spacing w:after="72"/>
              <w:ind w:firstLine="0"/>
              <w:jc w:val="center"/>
              <w:rPr>
                <w:b/>
                <w:szCs w:val="18"/>
              </w:rPr>
            </w:pPr>
            <w:r>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14:paraId="59EE6C1F" w14:textId="77777777" w:rsidR="00D06956" w:rsidRPr="008E0C7F" w:rsidRDefault="00D06956" w:rsidP="003E3DED">
            <w:pPr>
              <w:pStyle w:val="Texto"/>
              <w:spacing w:after="72"/>
              <w:ind w:firstLine="0"/>
              <w:jc w:val="center"/>
              <w:rPr>
                <w:b/>
                <w:szCs w:val="18"/>
              </w:rPr>
            </w:pPr>
            <w:r w:rsidRPr="008E0C7F">
              <w:rPr>
                <w:b/>
                <w:szCs w:val="18"/>
              </w:rPr>
              <w:t>Primer antecedente</w:t>
            </w:r>
          </w:p>
        </w:tc>
      </w:tr>
      <w:tr w:rsidR="00D06956" w:rsidRPr="008E0C7F" w14:paraId="3A92A082" w14:textId="77777777" w:rsidTr="003E3DED">
        <w:tblPrEx>
          <w:tblCellMar>
            <w:top w:w="0" w:type="dxa"/>
            <w:bottom w:w="0" w:type="dxa"/>
          </w:tblCellMar>
        </w:tblPrEx>
        <w:trPr>
          <w:cantSplit/>
          <w:trHeight w:val="20"/>
        </w:trPr>
        <w:tc>
          <w:tcPr>
            <w:tcW w:w="1804" w:type="dxa"/>
            <w:tcBorders>
              <w:top w:val="single" w:sz="6" w:space="0" w:color="auto"/>
              <w:left w:val="single" w:sz="6" w:space="0" w:color="auto"/>
              <w:bottom w:val="single" w:sz="6" w:space="0" w:color="auto"/>
              <w:right w:val="single" w:sz="6" w:space="0" w:color="auto"/>
            </w:tcBorders>
          </w:tcPr>
          <w:p w14:paraId="40D5735D" w14:textId="77777777" w:rsidR="00D06956" w:rsidRPr="008E0C7F" w:rsidRDefault="00D06956" w:rsidP="003E3DED">
            <w:pPr>
              <w:pStyle w:val="Texto"/>
              <w:spacing w:after="72"/>
              <w:ind w:firstLine="0"/>
              <w:rPr>
                <w:szCs w:val="18"/>
              </w:rPr>
            </w:pPr>
            <w:r w:rsidRPr="008E0C7F">
              <w:rPr>
                <w:szCs w:val="18"/>
              </w:rPr>
              <w:t xml:space="preserve">Novena Resolución de Modificaciones a la </w:t>
            </w:r>
            <w:proofErr w:type="spellStart"/>
            <w:r w:rsidRPr="008E0C7F">
              <w:rPr>
                <w:szCs w:val="18"/>
              </w:rPr>
              <w:t>RMF</w:t>
            </w:r>
            <w:proofErr w:type="spellEnd"/>
            <w:r w:rsidRPr="008E0C7F">
              <w:rPr>
                <w:szCs w:val="18"/>
              </w:rPr>
              <w:t xml:space="preserve"> para 2006</w:t>
            </w:r>
          </w:p>
        </w:tc>
        <w:tc>
          <w:tcPr>
            <w:tcW w:w="5270" w:type="dxa"/>
            <w:tcBorders>
              <w:top w:val="single" w:sz="6" w:space="0" w:color="auto"/>
              <w:left w:val="single" w:sz="6" w:space="0" w:color="auto"/>
              <w:bottom w:val="single" w:sz="6" w:space="0" w:color="auto"/>
              <w:right w:val="single" w:sz="6" w:space="0" w:color="auto"/>
            </w:tcBorders>
          </w:tcPr>
          <w:p w14:paraId="57B7A06F" w14:textId="77777777" w:rsidR="00D06956" w:rsidRPr="008E0C7F" w:rsidRDefault="00D06956" w:rsidP="003E3DED">
            <w:pPr>
              <w:pStyle w:val="Texto"/>
              <w:spacing w:after="72"/>
              <w:ind w:firstLine="0"/>
              <w:rPr>
                <w:szCs w:val="18"/>
              </w:rPr>
            </w:pPr>
            <w:r w:rsidRPr="008E0C7F">
              <w:rPr>
                <w:szCs w:val="18"/>
              </w:rPr>
              <w:t xml:space="preserve">Publicada en el Diario Oficial de la Federación el 30 de noviembre de 2006, Anexo 26, publicado en el Diario Oficial de la Federación el 7 de diciembre de 2006, con número de criterio no </w:t>
            </w:r>
            <w:proofErr w:type="spellStart"/>
            <w:r w:rsidRPr="008E0C7F">
              <w:rPr>
                <w:szCs w:val="18"/>
              </w:rPr>
              <w:t>vinculativo</w:t>
            </w:r>
            <w:proofErr w:type="spellEnd"/>
            <w:r w:rsidRPr="008E0C7F">
              <w:rPr>
                <w:szCs w:val="18"/>
              </w:rPr>
              <w:t xml:space="preserve"> 11/</w:t>
            </w:r>
            <w:proofErr w:type="spellStart"/>
            <w:r w:rsidRPr="008E0C7F">
              <w:rPr>
                <w:szCs w:val="18"/>
              </w:rPr>
              <w:t>ISR</w:t>
            </w:r>
            <w:proofErr w:type="spellEnd"/>
            <w:r w:rsidRPr="008E0C7F">
              <w:rPr>
                <w:szCs w:val="18"/>
              </w:rPr>
              <w:t>.</w:t>
            </w:r>
          </w:p>
        </w:tc>
      </w:tr>
    </w:tbl>
    <w:p w14:paraId="2624816E" w14:textId="77777777" w:rsidR="00D06956" w:rsidRPr="008E0C7F" w:rsidRDefault="00D06956" w:rsidP="00D06956">
      <w:pPr>
        <w:pStyle w:val="Texto"/>
        <w:spacing w:after="72"/>
        <w:rPr>
          <w:b/>
          <w:szCs w:val="18"/>
        </w:rPr>
      </w:pPr>
    </w:p>
    <w:p w14:paraId="61862982" w14:textId="77777777" w:rsidR="00D06956" w:rsidRPr="008E0C7F" w:rsidRDefault="00D06956" w:rsidP="00D06956">
      <w:pPr>
        <w:pStyle w:val="Texto"/>
        <w:spacing w:after="72"/>
        <w:ind w:left="1728" w:hanging="1440"/>
        <w:rPr>
          <w:b/>
          <w:szCs w:val="18"/>
        </w:rPr>
      </w:pPr>
      <w:r w:rsidRPr="008E0C7F">
        <w:rPr>
          <w:b/>
          <w:szCs w:val="18"/>
        </w:rPr>
        <w:t>14/</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Sociedades civiles universales. Ingresos en concepto de alimentos. (Se deroga)</w:t>
      </w:r>
    </w:p>
    <w:p w14:paraId="72F3442E" w14:textId="77777777" w:rsidR="00D06956" w:rsidRPr="008E0C7F" w:rsidRDefault="00D06956" w:rsidP="00D06956">
      <w:pPr>
        <w:pStyle w:val="Texto"/>
        <w:spacing w:after="72"/>
        <w:ind w:left="1728" w:hanging="1440"/>
        <w:rPr>
          <w:strike/>
          <w:szCs w:val="18"/>
        </w:rPr>
      </w:pPr>
      <w:r w:rsidRPr="008E0C7F">
        <w:rPr>
          <w:b/>
          <w:szCs w:val="18"/>
        </w:rPr>
        <w:lastRenderedPageBreak/>
        <w:tab/>
      </w:r>
      <w:r w:rsidRPr="008E0C7F">
        <w:rPr>
          <w:strike/>
          <w:szCs w:val="18"/>
        </w:rPr>
        <w:t xml:space="preserve">El artículo 93, fracción XXVI de la Ley del </w:t>
      </w:r>
      <w:proofErr w:type="spellStart"/>
      <w:r w:rsidRPr="008E0C7F">
        <w:rPr>
          <w:strike/>
          <w:szCs w:val="18"/>
        </w:rPr>
        <w:t>ISR</w:t>
      </w:r>
      <w:proofErr w:type="spellEnd"/>
      <w:r w:rsidRPr="008E0C7F">
        <w:rPr>
          <w:strike/>
          <w:szCs w:val="18"/>
        </w:rPr>
        <w:t xml:space="preserve"> establece que no se pagará el </w:t>
      </w:r>
      <w:proofErr w:type="spellStart"/>
      <w:r w:rsidRPr="008E0C7F">
        <w:rPr>
          <w:strike/>
          <w:szCs w:val="18"/>
        </w:rPr>
        <w:t>ISR</w:t>
      </w:r>
      <w:proofErr w:type="spellEnd"/>
      <w:r w:rsidRPr="008E0C7F">
        <w:rPr>
          <w:strike/>
          <w:szCs w:val="18"/>
        </w:rPr>
        <w:t xml:space="preserve"> por los ingresos percibidos en concepto de alimentos por las personas físicas que tengan el carácter de “acreedores alimentarios” en términos de la legislación civil aplicable.</w:t>
      </w:r>
    </w:p>
    <w:p w14:paraId="798B7E63" w14:textId="77777777" w:rsidR="00D06956" w:rsidRPr="008E0C7F" w:rsidRDefault="00D06956" w:rsidP="00D06956">
      <w:pPr>
        <w:pStyle w:val="Texto"/>
        <w:spacing w:after="72"/>
        <w:ind w:left="1728" w:firstLine="0"/>
        <w:rPr>
          <w:strike/>
          <w:szCs w:val="18"/>
        </w:rPr>
      </w:pPr>
      <w:r w:rsidRPr="008E0C7F">
        <w:rPr>
          <w:strike/>
          <w:szCs w:val="18"/>
        </w:rPr>
        <w:t>Invariablemente, para tener dicho carácter, la legislación civil requiere de otra persona física que tenga la calidad de “deudor alimentario” y de una relación jurídica entre este y el “acreedor alimentario”.</w:t>
      </w:r>
    </w:p>
    <w:p w14:paraId="777C8888" w14:textId="77777777" w:rsidR="00D06956" w:rsidRPr="008E0C7F" w:rsidRDefault="00D06956" w:rsidP="00D06956">
      <w:pPr>
        <w:pStyle w:val="Texto"/>
        <w:spacing w:after="72"/>
        <w:ind w:left="1728" w:firstLine="0"/>
        <w:rPr>
          <w:strike/>
          <w:szCs w:val="18"/>
        </w:rPr>
      </w:pPr>
      <w:r w:rsidRPr="008E0C7F">
        <w:rPr>
          <w:strike/>
          <w:szCs w:val="18"/>
        </w:rPr>
        <w:t>En este sentido, una sociedad civil universal –tanto de todos los bienes presentes como de todas las ganancias– nunca puede tener el carácter de “deudor alimentario” ni una persona física el de “acreedor alimentario” de dicha sociedad.</w:t>
      </w:r>
    </w:p>
    <w:p w14:paraId="7F8ED13F" w14:textId="77777777" w:rsidR="00D06956" w:rsidRPr="008E0C7F" w:rsidRDefault="00D06956" w:rsidP="00D06956">
      <w:pPr>
        <w:pStyle w:val="Texto"/>
        <w:spacing w:after="72"/>
        <w:ind w:left="1728" w:firstLine="0"/>
        <w:rPr>
          <w:strike/>
          <w:szCs w:val="18"/>
        </w:rPr>
      </w:pPr>
      <w:r w:rsidRPr="008E0C7F">
        <w:rPr>
          <w:strike/>
          <w:szCs w:val="18"/>
        </w:rPr>
        <w:t xml:space="preserve">Además, la obligación de una sociedad civil universal de realizar los gastos necesarios para los alimentos de los socios, no otorga a estos el carácter de “acreedores alimentarios” de dicha sociedad, ya que la obligación referida no tiene las características de la obligación alimentaria, es decir, no es recíproca, irrenunciable, intransmisible e </w:t>
      </w:r>
      <w:proofErr w:type="spellStart"/>
      <w:r w:rsidRPr="008E0C7F">
        <w:rPr>
          <w:strike/>
          <w:szCs w:val="18"/>
        </w:rPr>
        <w:t>intransigible</w:t>
      </w:r>
      <w:proofErr w:type="spellEnd"/>
      <w:r w:rsidRPr="008E0C7F">
        <w:rPr>
          <w:strike/>
          <w:szCs w:val="18"/>
        </w:rPr>
        <w:t>.</w:t>
      </w:r>
    </w:p>
    <w:p w14:paraId="24FE6A3B" w14:textId="77777777" w:rsidR="00D06956" w:rsidRPr="008E0C7F" w:rsidRDefault="00D06956" w:rsidP="00D06956">
      <w:pPr>
        <w:pStyle w:val="Texto"/>
        <w:spacing w:after="72"/>
        <w:ind w:left="1728" w:firstLine="0"/>
        <w:rPr>
          <w:strike/>
          <w:szCs w:val="18"/>
        </w:rPr>
      </w:pPr>
      <w:r w:rsidRPr="008E0C7F">
        <w:rPr>
          <w:strike/>
          <w:szCs w:val="18"/>
        </w:rPr>
        <w:t>Por lo anterior, se considera que realiza una práctica fiscal indebida:</w:t>
      </w:r>
    </w:p>
    <w:p w14:paraId="4F3E1527" w14:textId="77777777" w:rsidR="00D06956" w:rsidRPr="008E0C7F" w:rsidRDefault="00D06956" w:rsidP="00D06956">
      <w:pPr>
        <w:pStyle w:val="Texto"/>
        <w:spacing w:after="72"/>
        <w:ind w:left="1728" w:firstLine="0"/>
        <w:rPr>
          <w:strike/>
          <w:szCs w:val="18"/>
        </w:rPr>
      </w:pPr>
      <w:r w:rsidRPr="008E0C7F">
        <w:rPr>
          <w:b/>
          <w:strike/>
          <w:szCs w:val="18"/>
        </w:rPr>
        <w:t>I.</w:t>
      </w:r>
      <w:r w:rsidRPr="008E0C7F">
        <w:rPr>
          <w:strike/>
          <w:szCs w:val="18"/>
        </w:rPr>
        <w:t xml:space="preserve"> Quien para omitir total o parcialmente el pago de alguna contribución, o para obtener un beneficio en perjuicio del fisco federal, constituya o contrate de manera directa o a través de interpósita persona a una sociedad civil universal, a fin de que esta le preste servicios idénticos, similares o análogos a los que sus trabajadores o prestadores de servicios le prestaron o prestan.</w:t>
      </w:r>
    </w:p>
    <w:p w14:paraId="1BBE4A18" w14:textId="77777777" w:rsidR="00D06956" w:rsidRPr="008E0C7F" w:rsidRDefault="00D06956" w:rsidP="00D06956">
      <w:pPr>
        <w:pStyle w:val="Texto"/>
        <w:spacing w:line="228" w:lineRule="exact"/>
        <w:ind w:left="1728" w:firstLine="0"/>
        <w:rPr>
          <w:strike/>
          <w:szCs w:val="18"/>
        </w:rPr>
      </w:pPr>
      <w:r w:rsidRPr="008E0C7F">
        <w:rPr>
          <w:b/>
          <w:strike/>
          <w:szCs w:val="18"/>
        </w:rPr>
        <w:t>II.</w:t>
      </w:r>
      <w:r w:rsidRPr="008E0C7F">
        <w:rPr>
          <w:strike/>
          <w:szCs w:val="18"/>
        </w:rPr>
        <w:t xml:space="preserve"> El socio de una sociedad civil universal que considere las cantidades recibidas de dicha sociedad, como ingresos por los que no está obligado al pago del </w:t>
      </w:r>
      <w:proofErr w:type="spellStart"/>
      <w:r w:rsidRPr="008E0C7F">
        <w:rPr>
          <w:strike/>
          <w:szCs w:val="18"/>
        </w:rPr>
        <w:t>ISR</w:t>
      </w:r>
      <w:proofErr w:type="spellEnd"/>
      <w:r w:rsidRPr="008E0C7F">
        <w:rPr>
          <w:strike/>
          <w:szCs w:val="18"/>
        </w:rPr>
        <w:t>.</w:t>
      </w:r>
    </w:p>
    <w:p w14:paraId="6E2D34C9" w14:textId="77777777" w:rsidR="00D06956" w:rsidRPr="008E0C7F" w:rsidRDefault="00D06956" w:rsidP="00D06956">
      <w:pPr>
        <w:pStyle w:val="Texto"/>
        <w:spacing w:line="228" w:lineRule="exact"/>
        <w:ind w:left="1728" w:firstLine="0"/>
        <w:rPr>
          <w:strike/>
          <w:szCs w:val="18"/>
        </w:rPr>
      </w:pPr>
      <w:r w:rsidRPr="008E0C7F">
        <w:rPr>
          <w:b/>
          <w:strike/>
          <w:szCs w:val="18"/>
        </w:rPr>
        <w:t>III.</w:t>
      </w:r>
      <w:r w:rsidRPr="008E0C7F">
        <w:rPr>
          <w:strike/>
          <w:szCs w:val="18"/>
        </w:rPr>
        <w:t xml:space="preserve"> Quien Asesore, aconseje, preste servicios o participe en la realización o la implementación de cualquiera de las prácticas anteriores.</w:t>
      </w:r>
    </w:p>
    <w:p w14:paraId="574EFA74" w14:textId="77777777" w:rsidR="00D06956" w:rsidRPr="008E0C7F" w:rsidRDefault="00D06956" w:rsidP="00D06956">
      <w:pPr>
        <w:pStyle w:val="Texto"/>
        <w:spacing w:line="228" w:lineRule="exact"/>
        <w:ind w:left="1728" w:firstLine="0"/>
        <w:rPr>
          <w:strike/>
          <w:szCs w:val="18"/>
        </w:rPr>
      </w:pPr>
      <w:r w:rsidRPr="008E0C7F">
        <w:rPr>
          <w:strike/>
          <w:szCs w:val="18"/>
        </w:rPr>
        <w:t>Este criterio también es aplicable a las sociedades en nombre colectivo o en comandita simple.</w:t>
      </w:r>
    </w:p>
    <w:tbl>
      <w:tblPr>
        <w:tblW w:w="7110" w:type="dxa"/>
        <w:tblInd w:w="1782" w:type="dxa"/>
        <w:tblLayout w:type="fixed"/>
        <w:tblCellMar>
          <w:left w:w="72" w:type="dxa"/>
          <w:right w:w="72" w:type="dxa"/>
        </w:tblCellMar>
        <w:tblLook w:val="0000" w:firstRow="0" w:lastRow="0" w:firstColumn="0" w:lastColumn="0" w:noHBand="0" w:noVBand="0"/>
      </w:tblPr>
      <w:tblGrid>
        <w:gridCol w:w="1980"/>
        <w:gridCol w:w="5130"/>
      </w:tblGrid>
      <w:tr w:rsidR="00D06956" w:rsidRPr="008E0C7F" w14:paraId="73E3FFC5" w14:textId="77777777" w:rsidTr="003E3DED">
        <w:tblPrEx>
          <w:tblCellMar>
            <w:top w:w="0" w:type="dxa"/>
            <w:bottom w:w="0" w:type="dxa"/>
          </w:tblCellMar>
        </w:tblPrEx>
        <w:trPr>
          <w:cantSplit/>
          <w:trHeight w:val="20"/>
        </w:trPr>
        <w:tc>
          <w:tcPr>
            <w:tcW w:w="1980" w:type="dxa"/>
            <w:tcBorders>
              <w:top w:val="single" w:sz="6" w:space="0" w:color="auto"/>
              <w:left w:val="single" w:sz="6" w:space="0" w:color="auto"/>
              <w:bottom w:val="single" w:sz="6" w:space="0" w:color="auto"/>
              <w:right w:val="single" w:sz="6" w:space="0" w:color="auto"/>
            </w:tcBorders>
            <w:shd w:val="clear" w:color="auto" w:fill="C0C0C0"/>
          </w:tcPr>
          <w:p w14:paraId="0BEB22AA" w14:textId="77777777" w:rsidR="00D06956" w:rsidRPr="008E0C7F" w:rsidRDefault="00D06956" w:rsidP="003E3DED">
            <w:pPr>
              <w:pStyle w:val="Texto"/>
              <w:spacing w:line="228" w:lineRule="exact"/>
              <w:ind w:firstLine="0"/>
              <w:jc w:val="center"/>
              <w:rPr>
                <w:b/>
                <w:szCs w:val="18"/>
              </w:rPr>
            </w:pPr>
            <w:r>
              <w:rPr>
                <w:b/>
                <w:szCs w:val="18"/>
              </w:rPr>
              <w:t>Origen</w:t>
            </w:r>
          </w:p>
        </w:tc>
        <w:tc>
          <w:tcPr>
            <w:tcW w:w="5130" w:type="dxa"/>
            <w:tcBorders>
              <w:top w:val="single" w:sz="6" w:space="0" w:color="auto"/>
              <w:left w:val="single" w:sz="6" w:space="0" w:color="auto"/>
              <w:bottom w:val="single" w:sz="6" w:space="0" w:color="auto"/>
              <w:right w:val="single" w:sz="6" w:space="0" w:color="auto"/>
            </w:tcBorders>
            <w:shd w:val="clear" w:color="auto" w:fill="C0C0C0"/>
          </w:tcPr>
          <w:p w14:paraId="569D8429" w14:textId="77777777" w:rsidR="00D06956" w:rsidRPr="008E0C7F" w:rsidRDefault="00D06956" w:rsidP="003E3DED">
            <w:pPr>
              <w:pStyle w:val="Texto"/>
              <w:spacing w:line="228" w:lineRule="exact"/>
              <w:ind w:firstLine="0"/>
              <w:jc w:val="center"/>
              <w:rPr>
                <w:b/>
                <w:szCs w:val="18"/>
              </w:rPr>
            </w:pPr>
            <w:r w:rsidRPr="008E0C7F">
              <w:rPr>
                <w:b/>
                <w:szCs w:val="18"/>
              </w:rPr>
              <w:t>Primer antecedente</w:t>
            </w:r>
          </w:p>
        </w:tc>
      </w:tr>
      <w:tr w:rsidR="00D06956" w:rsidRPr="008E0C7F" w14:paraId="4E165C8E" w14:textId="77777777" w:rsidTr="003E3DED">
        <w:tblPrEx>
          <w:tblCellMar>
            <w:top w:w="0" w:type="dxa"/>
            <w:bottom w:w="0" w:type="dxa"/>
          </w:tblCellMar>
        </w:tblPrEx>
        <w:trPr>
          <w:cantSplit/>
          <w:trHeight w:val="20"/>
        </w:trPr>
        <w:tc>
          <w:tcPr>
            <w:tcW w:w="1980" w:type="dxa"/>
            <w:tcBorders>
              <w:top w:val="single" w:sz="6" w:space="0" w:color="auto"/>
              <w:left w:val="single" w:sz="6" w:space="0" w:color="auto"/>
              <w:bottom w:val="single" w:sz="6" w:space="0" w:color="auto"/>
              <w:right w:val="single" w:sz="6" w:space="0" w:color="auto"/>
            </w:tcBorders>
          </w:tcPr>
          <w:p w14:paraId="0CD81178" w14:textId="77777777" w:rsidR="00D06956" w:rsidRPr="008E0C7F" w:rsidRDefault="00D06956" w:rsidP="003E3DED">
            <w:pPr>
              <w:pStyle w:val="Texto"/>
              <w:spacing w:line="228" w:lineRule="exact"/>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2010</w:t>
            </w:r>
          </w:p>
        </w:tc>
        <w:tc>
          <w:tcPr>
            <w:tcW w:w="5130" w:type="dxa"/>
            <w:tcBorders>
              <w:top w:val="single" w:sz="6" w:space="0" w:color="auto"/>
              <w:left w:val="single" w:sz="6" w:space="0" w:color="auto"/>
              <w:bottom w:val="single" w:sz="6" w:space="0" w:color="auto"/>
              <w:right w:val="single" w:sz="6" w:space="0" w:color="auto"/>
            </w:tcBorders>
          </w:tcPr>
          <w:p w14:paraId="5822E775" w14:textId="77777777" w:rsidR="00D06956" w:rsidRPr="008E0C7F" w:rsidRDefault="00D06956" w:rsidP="003E3DED">
            <w:pPr>
              <w:pStyle w:val="Texto"/>
              <w:spacing w:line="228" w:lineRule="exact"/>
              <w:ind w:firstLine="0"/>
              <w:rPr>
                <w:szCs w:val="18"/>
              </w:rPr>
            </w:pPr>
            <w:r w:rsidRPr="008E0C7F">
              <w:rPr>
                <w:szCs w:val="18"/>
              </w:rPr>
              <w:t xml:space="preserve">Publicada en el Diario Oficial de la Federación el 3 de diciembre de 2010, Anexo 3, publicado en el Diario Oficial de la Federación el 7 de diciembre de 2010, con número de criterio no </w:t>
            </w:r>
            <w:proofErr w:type="spellStart"/>
            <w:r w:rsidRPr="008E0C7F">
              <w:rPr>
                <w:szCs w:val="18"/>
              </w:rPr>
              <w:t>vinculativo</w:t>
            </w:r>
            <w:proofErr w:type="spellEnd"/>
            <w:r w:rsidRPr="008E0C7F">
              <w:rPr>
                <w:szCs w:val="18"/>
              </w:rPr>
              <w:t xml:space="preserve"> 19/</w:t>
            </w:r>
            <w:proofErr w:type="spellStart"/>
            <w:r w:rsidRPr="008E0C7F">
              <w:rPr>
                <w:szCs w:val="18"/>
              </w:rPr>
              <w:t>ISR</w:t>
            </w:r>
            <w:proofErr w:type="spellEnd"/>
            <w:r w:rsidRPr="008E0C7F">
              <w:rPr>
                <w:szCs w:val="18"/>
              </w:rPr>
              <w:t>.</w:t>
            </w:r>
          </w:p>
        </w:tc>
      </w:tr>
      <w:tr w:rsidR="00D06956" w:rsidRPr="008E0C7F" w14:paraId="4615177B" w14:textId="77777777" w:rsidTr="003E3DED">
        <w:tblPrEx>
          <w:tblCellMar>
            <w:top w:w="0" w:type="dxa"/>
            <w:bottom w:w="0" w:type="dxa"/>
          </w:tblCellMar>
        </w:tblPrEx>
        <w:trPr>
          <w:cantSplit/>
          <w:trHeight w:val="20"/>
        </w:trPr>
        <w:tc>
          <w:tcPr>
            <w:tcW w:w="1980" w:type="dxa"/>
            <w:tcBorders>
              <w:top w:val="single" w:sz="6" w:space="0" w:color="auto"/>
              <w:left w:val="single" w:sz="6" w:space="0" w:color="auto"/>
              <w:bottom w:val="single" w:sz="6" w:space="0" w:color="auto"/>
              <w:right w:val="single" w:sz="6" w:space="0" w:color="auto"/>
            </w:tcBorders>
            <w:shd w:val="clear" w:color="auto" w:fill="C0C0C0"/>
          </w:tcPr>
          <w:p w14:paraId="4AE98063" w14:textId="77777777" w:rsidR="00D06956" w:rsidRPr="008E0C7F" w:rsidRDefault="00D06956" w:rsidP="003E3DED">
            <w:pPr>
              <w:pStyle w:val="Texto"/>
              <w:spacing w:line="228" w:lineRule="exact"/>
              <w:ind w:firstLine="0"/>
              <w:rPr>
                <w:szCs w:val="18"/>
              </w:rPr>
            </w:pPr>
          </w:p>
        </w:tc>
        <w:tc>
          <w:tcPr>
            <w:tcW w:w="5130" w:type="dxa"/>
            <w:tcBorders>
              <w:top w:val="single" w:sz="6" w:space="0" w:color="auto"/>
              <w:left w:val="single" w:sz="6" w:space="0" w:color="auto"/>
              <w:bottom w:val="single" w:sz="6" w:space="0" w:color="auto"/>
              <w:right w:val="single" w:sz="6" w:space="0" w:color="auto"/>
            </w:tcBorders>
            <w:shd w:val="clear" w:color="auto" w:fill="C0C0C0"/>
          </w:tcPr>
          <w:p w14:paraId="7AEF36C5" w14:textId="77777777" w:rsidR="00D06956" w:rsidRPr="008E0C7F" w:rsidRDefault="00D06956" w:rsidP="003E3DED">
            <w:pPr>
              <w:pStyle w:val="Texto"/>
              <w:spacing w:line="228" w:lineRule="exact"/>
              <w:ind w:firstLine="0"/>
              <w:jc w:val="center"/>
              <w:rPr>
                <w:b/>
                <w:szCs w:val="18"/>
              </w:rPr>
            </w:pPr>
            <w:r w:rsidRPr="008E0C7F">
              <w:rPr>
                <w:b/>
                <w:szCs w:val="18"/>
              </w:rPr>
              <w:t>Derogación</w:t>
            </w:r>
          </w:p>
        </w:tc>
      </w:tr>
      <w:tr w:rsidR="00D06956" w:rsidRPr="008E0C7F" w14:paraId="414ADF16" w14:textId="77777777" w:rsidTr="003E3DED">
        <w:tblPrEx>
          <w:tblCellMar>
            <w:top w:w="0" w:type="dxa"/>
            <w:bottom w:w="0" w:type="dxa"/>
          </w:tblCellMar>
        </w:tblPrEx>
        <w:trPr>
          <w:cantSplit/>
          <w:trHeight w:val="20"/>
        </w:trPr>
        <w:tc>
          <w:tcPr>
            <w:tcW w:w="1980" w:type="dxa"/>
            <w:tcBorders>
              <w:top w:val="single" w:sz="6" w:space="0" w:color="auto"/>
              <w:left w:val="single" w:sz="6" w:space="0" w:color="auto"/>
              <w:bottom w:val="single" w:sz="6" w:space="0" w:color="auto"/>
              <w:right w:val="single" w:sz="6" w:space="0" w:color="auto"/>
            </w:tcBorders>
          </w:tcPr>
          <w:p w14:paraId="3232A386" w14:textId="77777777" w:rsidR="00D06956" w:rsidRPr="008E0C7F" w:rsidRDefault="00D06956" w:rsidP="003E3DED">
            <w:pPr>
              <w:pStyle w:val="Texto"/>
              <w:spacing w:line="228" w:lineRule="exact"/>
              <w:ind w:firstLine="0"/>
              <w:rPr>
                <w:szCs w:val="18"/>
              </w:rPr>
            </w:pPr>
            <w:r w:rsidRPr="008E0C7F">
              <w:rPr>
                <w:szCs w:val="18"/>
              </w:rPr>
              <w:t xml:space="preserve">Primera Resolución de Modificaciones a la </w:t>
            </w:r>
            <w:proofErr w:type="spellStart"/>
            <w:r w:rsidRPr="008E0C7F">
              <w:rPr>
                <w:szCs w:val="18"/>
              </w:rPr>
              <w:t>RMF</w:t>
            </w:r>
            <w:proofErr w:type="spellEnd"/>
            <w:r w:rsidRPr="008E0C7F">
              <w:rPr>
                <w:szCs w:val="18"/>
              </w:rPr>
              <w:t xml:space="preserve"> para 2019</w:t>
            </w:r>
          </w:p>
        </w:tc>
        <w:tc>
          <w:tcPr>
            <w:tcW w:w="5130" w:type="dxa"/>
            <w:tcBorders>
              <w:top w:val="single" w:sz="6" w:space="0" w:color="auto"/>
              <w:left w:val="single" w:sz="6" w:space="0" w:color="auto"/>
              <w:bottom w:val="single" w:sz="6" w:space="0" w:color="auto"/>
              <w:right w:val="single" w:sz="6" w:space="0" w:color="auto"/>
            </w:tcBorders>
          </w:tcPr>
          <w:p w14:paraId="5BB81D5A" w14:textId="77777777" w:rsidR="00D06956" w:rsidRPr="008E0C7F" w:rsidRDefault="00D06956" w:rsidP="003E3DED">
            <w:pPr>
              <w:pStyle w:val="Texto"/>
              <w:spacing w:line="228" w:lineRule="exact"/>
              <w:ind w:firstLine="0"/>
              <w:rPr>
                <w:szCs w:val="18"/>
              </w:rPr>
            </w:pPr>
            <w:r w:rsidRPr="008E0C7F">
              <w:rPr>
                <w:szCs w:val="18"/>
              </w:rPr>
              <w:t>Publicada en el Diario Oficial de la Federación el 20 de agosto de 2019, Anexo 3 publicado en el Diario oficial de la Federación el 21 de agosto de 2019.</w:t>
            </w:r>
          </w:p>
        </w:tc>
      </w:tr>
      <w:tr w:rsidR="00D06956" w:rsidRPr="008E0C7F" w14:paraId="3F36B919" w14:textId="77777777" w:rsidTr="003E3DED">
        <w:tblPrEx>
          <w:tblCellMar>
            <w:top w:w="0" w:type="dxa"/>
            <w:bottom w:w="0" w:type="dxa"/>
          </w:tblCellMar>
        </w:tblPrEx>
        <w:trPr>
          <w:cantSplit/>
          <w:trHeight w:val="20"/>
        </w:trPr>
        <w:tc>
          <w:tcPr>
            <w:tcW w:w="7110" w:type="dxa"/>
            <w:gridSpan w:val="2"/>
            <w:tcBorders>
              <w:top w:val="single" w:sz="6" w:space="0" w:color="auto"/>
              <w:left w:val="single" w:sz="6" w:space="0" w:color="auto"/>
              <w:bottom w:val="single" w:sz="6" w:space="0" w:color="auto"/>
              <w:right w:val="single" w:sz="6" w:space="0" w:color="auto"/>
            </w:tcBorders>
            <w:shd w:val="clear" w:color="auto" w:fill="C0C0C0"/>
          </w:tcPr>
          <w:p w14:paraId="705D1D37" w14:textId="77777777" w:rsidR="00D06956" w:rsidRPr="008E0C7F" w:rsidRDefault="00D06956" w:rsidP="003E3DED">
            <w:pPr>
              <w:pStyle w:val="Texto"/>
              <w:spacing w:line="228" w:lineRule="exact"/>
              <w:ind w:firstLine="0"/>
              <w:jc w:val="center"/>
              <w:rPr>
                <w:b/>
                <w:szCs w:val="18"/>
              </w:rPr>
            </w:pPr>
            <w:r w:rsidRPr="008E0C7F">
              <w:rPr>
                <w:b/>
                <w:szCs w:val="18"/>
              </w:rPr>
              <w:t>Motivo de la derogación</w:t>
            </w:r>
          </w:p>
        </w:tc>
      </w:tr>
      <w:tr w:rsidR="00D06956" w:rsidRPr="008E0C7F" w14:paraId="7442C033" w14:textId="77777777" w:rsidTr="003E3DED">
        <w:tblPrEx>
          <w:tblCellMar>
            <w:top w:w="0" w:type="dxa"/>
            <w:bottom w:w="0" w:type="dxa"/>
          </w:tblCellMar>
        </w:tblPrEx>
        <w:trPr>
          <w:cantSplit/>
          <w:trHeight w:val="20"/>
        </w:trPr>
        <w:tc>
          <w:tcPr>
            <w:tcW w:w="7110" w:type="dxa"/>
            <w:gridSpan w:val="2"/>
            <w:tcBorders>
              <w:top w:val="single" w:sz="6" w:space="0" w:color="auto"/>
              <w:left w:val="single" w:sz="6" w:space="0" w:color="auto"/>
              <w:bottom w:val="single" w:sz="6" w:space="0" w:color="auto"/>
              <w:right w:val="single" w:sz="6" w:space="0" w:color="auto"/>
            </w:tcBorders>
          </w:tcPr>
          <w:p w14:paraId="3167C023" w14:textId="77777777" w:rsidR="00D06956" w:rsidRPr="008E0C7F" w:rsidRDefault="00D06956" w:rsidP="003E3DED">
            <w:pPr>
              <w:pStyle w:val="Texto"/>
              <w:spacing w:line="228" w:lineRule="exact"/>
              <w:ind w:firstLine="0"/>
              <w:rPr>
                <w:szCs w:val="18"/>
              </w:rPr>
            </w:pPr>
            <w:r w:rsidRPr="008E0C7F">
              <w:rPr>
                <w:szCs w:val="18"/>
              </w:rPr>
              <w:t>Se deroga en virtud de que han cambiado las condiciones jurídicas y de hecho que motivaron su creación.</w:t>
            </w:r>
          </w:p>
        </w:tc>
      </w:tr>
    </w:tbl>
    <w:p w14:paraId="3FD45B4A" w14:textId="77777777" w:rsidR="00D06956" w:rsidRPr="008E0C7F" w:rsidRDefault="00D06956" w:rsidP="00D06956">
      <w:pPr>
        <w:pStyle w:val="Texto"/>
        <w:spacing w:line="228" w:lineRule="exact"/>
        <w:rPr>
          <w:szCs w:val="18"/>
        </w:rPr>
      </w:pPr>
    </w:p>
    <w:p w14:paraId="50BEFBFA" w14:textId="77777777" w:rsidR="00D06956" w:rsidRPr="008E0C7F" w:rsidRDefault="00D06956" w:rsidP="00D06956">
      <w:pPr>
        <w:pStyle w:val="Texto"/>
        <w:spacing w:line="228" w:lineRule="exact"/>
        <w:ind w:left="1728" w:hanging="1440"/>
        <w:rPr>
          <w:b/>
          <w:szCs w:val="18"/>
        </w:rPr>
      </w:pPr>
      <w:r w:rsidRPr="008E0C7F">
        <w:rPr>
          <w:b/>
          <w:szCs w:val="18"/>
        </w:rPr>
        <w:t>15/</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Aplicación de los artículos de los tratados para evitar la doble tributación que México tiene en vigor, relativos a la imposición sobre sucursales.</w:t>
      </w:r>
    </w:p>
    <w:p w14:paraId="49D57458" w14:textId="77777777" w:rsidR="00D06956" w:rsidRPr="008E0C7F" w:rsidRDefault="00D06956" w:rsidP="00D06956">
      <w:pPr>
        <w:pStyle w:val="Texto"/>
        <w:spacing w:line="228" w:lineRule="exact"/>
        <w:ind w:left="1728" w:hanging="1440"/>
        <w:rPr>
          <w:szCs w:val="18"/>
        </w:rPr>
      </w:pPr>
      <w:r w:rsidRPr="008E0C7F">
        <w:rPr>
          <w:szCs w:val="18"/>
        </w:rPr>
        <w:tab/>
        <w:t xml:space="preserve">El artículo 164, fracciones II y III de la Ley del </w:t>
      </w:r>
      <w:proofErr w:type="spellStart"/>
      <w:r w:rsidRPr="008E0C7F">
        <w:rPr>
          <w:szCs w:val="18"/>
        </w:rPr>
        <w:t>ISR</w:t>
      </w:r>
      <w:proofErr w:type="spellEnd"/>
      <w:r w:rsidRPr="008E0C7F">
        <w:rPr>
          <w:szCs w:val="18"/>
        </w:rPr>
        <w:t xml:space="preserve"> establece un gravamen al envío de utilidades en efectivo o en bienes que efectúen los establecimientos permanentes de personas morales residentes en el extranjero a la oficina central de la sociedad o a otro establecimiento permanente de esta en el extranjero que no provengan del saldo de la cuenta de utilidad fiscal neta o de la cuenta de remesas de capital del residente en el extranjero, así como a los reembolsos que los establecimientos permanentes efectúen a su oficina central o a cualquiera de sus establecimientos en el extranjero, incluyendo aquellos que deriven de la terminación de sus actividades, en los términos previstos por el artículo 78 de la Ley del </w:t>
      </w:r>
      <w:proofErr w:type="spellStart"/>
      <w:r w:rsidRPr="008E0C7F">
        <w:rPr>
          <w:szCs w:val="18"/>
        </w:rPr>
        <w:t>ISR</w:t>
      </w:r>
      <w:proofErr w:type="spellEnd"/>
      <w:r w:rsidRPr="008E0C7F">
        <w:rPr>
          <w:szCs w:val="18"/>
        </w:rPr>
        <w:t>.</w:t>
      </w:r>
    </w:p>
    <w:p w14:paraId="1CDD3B99" w14:textId="77777777" w:rsidR="00D06956" w:rsidRPr="008E0C7F" w:rsidRDefault="00D06956" w:rsidP="00D06956">
      <w:pPr>
        <w:pStyle w:val="Texto"/>
        <w:spacing w:line="228" w:lineRule="exact"/>
        <w:ind w:left="1728" w:hanging="1440"/>
        <w:rPr>
          <w:szCs w:val="18"/>
        </w:rPr>
      </w:pPr>
      <w:r w:rsidRPr="008E0C7F">
        <w:rPr>
          <w:szCs w:val="18"/>
        </w:rPr>
        <w:tab/>
        <w:t>Por lo anterior, se considera que realiza una práctica fiscal indebida:</w:t>
      </w:r>
    </w:p>
    <w:p w14:paraId="6E441813" w14:textId="77777777" w:rsidR="00D06956" w:rsidRPr="008E0C7F" w:rsidRDefault="00D06956" w:rsidP="00D06956">
      <w:pPr>
        <w:pStyle w:val="Texto"/>
        <w:spacing w:line="228" w:lineRule="exact"/>
        <w:ind w:left="1728" w:hanging="1440"/>
        <w:rPr>
          <w:szCs w:val="18"/>
        </w:rPr>
      </w:pPr>
      <w:r w:rsidRPr="008E0C7F">
        <w:rPr>
          <w:szCs w:val="18"/>
        </w:rPr>
        <w:lastRenderedPageBreak/>
        <w:tab/>
      </w:r>
      <w:r w:rsidRPr="008E0C7F">
        <w:rPr>
          <w:b/>
          <w:szCs w:val="18"/>
        </w:rPr>
        <w:t>I.</w:t>
      </w:r>
      <w:r w:rsidRPr="008E0C7F">
        <w:rPr>
          <w:szCs w:val="18"/>
        </w:rPr>
        <w:t xml:space="preserve"> El residente en el extranjero que tenga un establecimiento permanente en el país, que aplique las disposiciones de cualquiera de los artículos a que se refieren los incisos siguientes, en relación con el artículo 164, fracciones II y III, de la Ley del </w:t>
      </w:r>
      <w:proofErr w:type="spellStart"/>
      <w:r w:rsidRPr="008E0C7F">
        <w:rPr>
          <w:szCs w:val="18"/>
        </w:rPr>
        <w:t>ISR</w:t>
      </w:r>
      <w:proofErr w:type="spellEnd"/>
      <w:r w:rsidRPr="008E0C7F">
        <w:rPr>
          <w:szCs w:val="18"/>
        </w:rPr>
        <w:t>, respecto de dicho establecimiento permanente:</w:t>
      </w:r>
    </w:p>
    <w:p w14:paraId="455C7348" w14:textId="77777777" w:rsidR="00D06956" w:rsidRPr="008E0C7F" w:rsidRDefault="00D06956" w:rsidP="00D06956">
      <w:pPr>
        <w:pStyle w:val="Texto"/>
        <w:spacing w:line="228" w:lineRule="exact"/>
        <w:ind w:left="1728" w:hanging="1440"/>
        <w:rPr>
          <w:szCs w:val="18"/>
        </w:rPr>
      </w:pPr>
      <w:r w:rsidRPr="008E0C7F">
        <w:rPr>
          <w:szCs w:val="18"/>
        </w:rPr>
        <w:tab/>
        <w:t>a) Artículo 10, párrafo 6 del Convenio entre el Gobierno de los Estados Unidos Mexicanos y el Gobierno de Barbados para evitar la Doble Imposición y Prevenir la Evasión Fiscal en Materia de Impuestos sobre la Renta.</w:t>
      </w:r>
    </w:p>
    <w:p w14:paraId="06BF7E08" w14:textId="77777777" w:rsidR="00D06956" w:rsidRPr="008E0C7F" w:rsidRDefault="00D06956" w:rsidP="00D06956">
      <w:pPr>
        <w:pStyle w:val="Texto"/>
        <w:spacing w:line="228" w:lineRule="exact"/>
        <w:ind w:left="1728" w:hanging="1440"/>
        <w:rPr>
          <w:szCs w:val="18"/>
        </w:rPr>
      </w:pPr>
      <w:r w:rsidRPr="008E0C7F">
        <w:rPr>
          <w:szCs w:val="18"/>
        </w:rPr>
        <w:tab/>
        <w:t>b) Artículo 10, párrafo 6 del Convenio entre el Gobierno de los Estados Unidos Mexicanos y el Gobierno de Canadá para Evitar la Doble Imposición y Prevenir la Evasión Fiscal en Materia de Impuestos sobre la Renta.</w:t>
      </w:r>
    </w:p>
    <w:p w14:paraId="7B52A975" w14:textId="77777777" w:rsidR="00D06956" w:rsidRPr="008E0C7F" w:rsidRDefault="00D06956" w:rsidP="00D06956">
      <w:pPr>
        <w:pStyle w:val="Texto"/>
        <w:spacing w:line="228" w:lineRule="exact"/>
        <w:ind w:left="1728" w:hanging="1440"/>
        <w:rPr>
          <w:szCs w:val="18"/>
        </w:rPr>
      </w:pPr>
      <w:r w:rsidRPr="008E0C7F">
        <w:rPr>
          <w:szCs w:val="18"/>
        </w:rPr>
        <w:tab/>
        <w:t>c) Artículo 11-A del Convenio entre el Gobierno de los Estados Unidos Mexicanos y el Gobierno de los Estados Unidos de América para Evitar la Doble Imposición y Prevenir la Evasión Fiscal en Materia de Impuestos sobre la Renta.</w:t>
      </w:r>
    </w:p>
    <w:p w14:paraId="2D3BE252" w14:textId="77777777" w:rsidR="00D06956" w:rsidRPr="008E0C7F" w:rsidRDefault="00D06956" w:rsidP="00D06956">
      <w:pPr>
        <w:pStyle w:val="Texto"/>
        <w:spacing w:line="228" w:lineRule="exact"/>
        <w:ind w:left="1728" w:hanging="1440"/>
        <w:rPr>
          <w:szCs w:val="18"/>
        </w:rPr>
      </w:pPr>
      <w:r w:rsidRPr="008E0C7F">
        <w:rPr>
          <w:szCs w:val="18"/>
        </w:rPr>
        <w:tab/>
        <w:t>d) Artículo 10, párrafo 6 del Acuerdo entre el Gobierno de los Estados Unidos Mexicanos y el Gobierno de la República de Indonesia para Evitar la Doble Imposición y Prevenir la Evasión Fiscal en materia de Impuestos sobre la Renta.</w:t>
      </w:r>
    </w:p>
    <w:p w14:paraId="6D661E28" w14:textId="77777777" w:rsidR="00D06956" w:rsidRPr="008E0C7F" w:rsidRDefault="00D06956" w:rsidP="00D06956">
      <w:pPr>
        <w:pStyle w:val="Texto"/>
        <w:spacing w:line="228" w:lineRule="exact"/>
        <w:ind w:left="1728" w:hanging="1440"/>
        <w:rPr>
          <w:szCs w:val="18"/>
        </w:rPr>
      </w:pPr>
      <w:r w:rsidRPr="008E0C7F">
        <w:rPr>
          <w:szCs w:val="18"/>
        </w:rPr>
        <w:tab/>
        <w:t>e) Artículo 7, apartado 8 del Convenio entre el Gobierno de los Estados Unidos Mexicanos y el Gobierno de la República de Panamá para Evitar la Doble Imposición y Prevenir la Evasión Fiscal en Materia de Impuestos sobre la Renta.</w:t>
      </w:r>
    </w:p>
    <w:p w14:paraId="019FD17B" w14:textId="77777777" w:rsidR="00D06956" w:rsidRPr="008E0C7F" w:rsidRDefault="00D06956" w:rsidP="00D06956">
      <w:pPr>
        <w:pStyle w:val="Texto"/>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D06956" w:rsidRPr="008E0C7F" w14:paraId="2CE3EE7C"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6B34135A" w14:textId="77777777" w:rsidR="00D06956" w:rsidRPr="008E0C7F" w:rsidRDefault="00D06956" w:rsidP="003E3DED">
            <w:pPr>
              <w:pStyle w:val="Texto"/>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47D76253"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60D4FBF2"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tcPr>
          <w:p w14:paraId="3F40C6D7" w14:textId="77777777" w:rsidR="00D06956" w:rsidRPr="008E0C7F" w:rsidRDefault="00D06956" w:rsidP="003E3DED">
            <w:pPr>
              <w:pStyle w:val="Texto"/>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2012</w:t>
            </w:r>
          </w:p>
        </w:tc>
        <w:tc>
          <w:tcPr>
            <w:tcW w:w="5184" w:type="dxa"/>
            <w:tcBorders>
              <w:top w:val="single" w:sz="6" w:space="0" w:color="auto"/>
              <w:left w:val="single" w:sz="6" w:space="0" w:color="auto"/>
              <w:bottom w:val="single" w:sz="6" w:space="0" w:color="auto"/>
              <w:right w:val="single" w:sz="6" w:space="0" w:color="auto"/>
            </w:tcBorders>
          </w:tcPr>
          <w:p w14:paraId="3318FDFF" w14:textId="77777777" w:rsidR="00D06956" w:rsidRPr="008E0C7F" w:rsidRDefault="00D06956" w:rsidP="003E3DED">
            <w:pPr>
              <w:pStyle w:val="Texto"/>
              <w:ind w:firstLine="0"/>
              <w:rPr>
                <w:szCs w:val="18"/>
              </w:rPr>
            </w:pPr>
            <w:r w:rsidRPr="008E0C7F">
              <w:rPr>
                <w:szCs w:val="18"/>
              </w:rPr>
              <w:t xml:space="preserve">Publicada en el Diario Oficial de la Federación el 7 de junio de 2012, Anexo 3, publicado en el Diario Oficial de la Federación el 14 de junio de 2012, con número de criterio no </w:t>
            </w:r>
            <w:proofErr w:type="spellStart"/>
            <w:r w:rsidRPr="008E0C7F">
              <w:rPr>
                <w:szCs w:val="18"/>
              </w:rPr>
              <w:t>vinculativo</w:t>
            </w:r>
            <w:proofErr w:type="spellEnd"/>
            <w:r w:rsidRPr="008E0C7F">
              <w:rPr>
                <w:szCs w:val="18"/>
              </w:rPr>
              <w:t xml:space="preserve"> 23/</w:t>
            </w:r>
            <w:proofErr w:type="spellStart"/>
            <w:r w:rsidRPr="008E0C7F">
              <w:rPr>
                <w:szCs w:val="18"/>
              </w:rPr>
              <w:t>ISR</w:t>
            </w:r>
            <w:proofErr w:type="spellEnd"/>
            <w:r w:rsidRPr="008E0C7F">
              <w:rPr>
                <w:szCs w:val="18"/>
              </w:rPr>
              <w:t>.</w:t>
            </w:r>
          </w:p>
        </w:tc>
      </w:tr>
    </w:tbl>
    <w:p w14:paraId="65D26AB9" w14:textId="77777777" w:rsidR="00D06956" w:rsidRPr="008E0C7F" w:rsidRDefault="00D06956" w:rsidP="00D06956">
      <w:pPr>
        <w:pStyle w:val="Texto"/>
        <w:rPr>
          <w:b/>
          <w:szCs w:val="18"/>
        </w:rPr>
      </w:pPr>
    </w:p>
    <w:p w14:paraId="5455260E" w14:textId="77777777" w:rsidR="00D06956" w:rsidRPr="008E0C7F" w:rsidRDefault="00D06956" w:rsidP="00D06956">
      <w:pPr>
        <w:pStyle w:val="Texto"/>
        <w:ind w:left="1728" w:hanging="1440"/>
        <w:rPr>
          <w:szCs w:val="18"/>
        </w:rPr>
      </w:pPr>
      <w:r w:rsidRPr="008E0C7F">
        <w:rPr>
          <w:b/>
          <w:szCs w:val="18"/>
        </w:rPr>
        <w:t>16/</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Sociedades cooperativas. Salarios y previsión social</w:t>
      </w:r>
      <w:r w:rsidRPr="008E0C7F">
        <w:rPr>
          <w:szCs w:val="18"/>
        </w:rPr>
        <w:t>.</w:t>
      </w:r>
    </w:p>
    <w:p w14:paraId="61A1C1AC" w14:textId="77777777" w:rsidR="00D06956" w:rsidRPr="008E0C7F" w:rsidRDefault="00D06956" w:rsidP="00D06956">
      <w:pPr>
        <w:pStyle w:val="Texto"/>
        <w:ind w:left="1728" w:hanging="1440"/>
        <w:rPr>
          <w:szCs w:val="18"/>
        </w:rPr>
      </w:pPr>
      <w:r w:rsidRPr="008E0C7F">
        <w:rPr>
          <w:szCs w:val="18"/>
        </w:rPr>
        <w:tab/>
        <w:t>Se considera que realiza una práctica fiscal indebida:</w:t>
      </w:r>
    </w:p>
    <w:p w14:paraId="158FD47B" w14:textId="77777777" w:rsidR="00D06956" w:rsidRPr="008E0C7F" w:rsidRDefault="00D06956" w:rsidP="00D06956">
      <w:pPr>
        <w:pStyle w:val="Texto"/>
        <w:ind w:left="1728" w:hanging="1440"/>
        <w:rPr>
          <w:szCs w:val="18"/>
        </w:rPr>
      </w:pPr>
      <w:r w:rsidRPr="008E0C7F">
        <w:rPr>
          <w:szCs w:val="18"/>
        </w:rPr>
        <w:tab/>
      </w:r>
      <w:r w:rsidRPr="008E0C7F">
        <w:rPr>
          <w:b/>
          <w:szCs w:val="18"/>
        </w:rPr>
        <w:t>I.</w:t>
      </w:r>
      <w:r w:rsidRPr="008E0C7F">
        <w:rPr>
          <w:szCs w:val="18"/>
        </w:rPr>
        <w:t xml:space="preserve"> Quien para omitir total o parcialmente el pago de alguna contribución o para obtener un beneficio en perjuicio del fisco federal, constituya o contrate de manera directa o indirecta a una sociedad cooperativa, para que esta le preste servicios idénticos, similares o análogos a los que sus trabajadores o prestadores de servicios le prestan o hayan prestado.</w:t>
      </w:r>
    </w:p>
    <w:p w14:paraId="49D722DD" w14:textId="77777777" w:rsidR="00D06956" w:rsidRPr="008E0C7F" w:rsidRDefault="00D06956" w:rsidP="00D06956">
      <w:pPr>
        <w:pStyle w:val="Texto"/>
        <w:ind w:left="1728" w:hanging="1440"/>
        <w:rPr>
          <w:szCs w:val="18"/>
        </w:rPr>
      </w:pPr>
      <w:r w:rsidRPr="008E0C7F">
        <w:rPr>
          <w:szCs w:val="18"/>
        </w:rPr>
        <w:tab/>
      </w:r>
      <w:r w:rsidRPr="008E0C7F">
        <w:rPr>
          <w:b/>
          <w:szCs w:val="18"/>
        </w:rPr>
        <w:t>II.</w:t>
      </w:r>
      <w:r w:rsidRPr="008E0C7F">
        <w:rPr>
          <w:szCs w:val="18"/>
        </w:rPr>
        <w:t xml:space="preserve"> La sociedad cooperativa que deduzca las cantidades entregadas a sus socios cooperativistas, provenientes del Fondo de Previsión Social, así como el socio cooperativista que no considere dichas cantidades como ingresos por los que está obligado al pago del </w:t>
      </w:r>
      <w:proofErr w:type="spellStart"/>
      <w:r w:rsidRPr="008E0C7F">
        <w:rPr>
          <w:szCs w:val="18"/>
        </w:rPr>
        <w:t>ISR</w:t>
      </w:r>
      <w:proofErr w:type="spellEnd"/>
      <w:r w:rsidRPr="008E0C7F">
        <w:rPr>
          <w:szCs w:val="18"/>
        </w:rPr>
        <w:t>.</w:t>
      </w:r>
    </w:p>
    <w:p w14:paraId="5D614A41" w14:textId="77777777" w:rsidR="00D06956" w:rsidRPr="008E0C7F" w:rsidRDefault="00D06956" w:rsidP="00D06956">
      <w:pPr>
        <w:pStyle w:val="Texto"/>
        <w:ind w:left="1728" w:hanging="1440"/>
        <w:rPr>
          <w:szCs w:val="18"/>
        </w:rPr>
      </w:pPr>
      <w:r w:rsidRPr="008E0C7F">
        <w:rPr>
          <w:szCs w:val="18"/>
        </w:rPr>
        <w:tab/>
      </w:r>
      <w:r w:rsidRPr="008E0C7F">
        <w:rPr>
          <w:b/>
          <w:szCs w:val="18"/>
        </w:rPr>
        <w:t>III.</w:t>
      </w:r>
      <w:r w:rsidRPr="008E0C7F">
        <w:rPr>
          <w:szCs w:val="18"/>
        </w:rPr>
        <w:t xml:space="preserve"> Quien asesore, aconseje, preste servicios o participe en la realización o la implementación de cualquiera de las prácticas anteriores.</w:t>
      </w:r>
    </w:p>
    <w:p w14:paraId="786A94DF" w14:textId="77777777" w:rsidR="00D06956" w:rsidRPr="008E0C7F" w:rsidRDefault="00D06956" w:rsidP="00D06956">
      <w:pPr>
        <w:pStyle w:val="Texto"/>
        <w:ind w:left="1728" w:hanging="1440"/>
        <w:rPr>
          <w:szCs w:val="18"/>
        </w:rPr>
      </w:pPr>
      <w:r w:rsidRPr="008E0C7F">
        <w:rPr>
          <w:szCs w:val="18"/>
        </w:rPr>
        <w:tab/>
        <w:t>Este criterio también es aplicable a las sociedades en nombre colectivo o en comandita simple.</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D06956" w:rsidRPr="008E0C7F" w14:paraId="20DAE515"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2BDE397B" w14:textId="77777777" w:rsidR="00D06956" w:rsidRPr="008E0C7F" w:rsidRDefault="00D06956" w:rsidP="003E3DED">
            <w:pPr>
              <w:pStyle w:val="Texto"/>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074FF0F0"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71D5DD1A"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tcPr>
          <w:p w14:paraId="08930B75" w14:textId="77777777" w:rsidR="00D06956" w:rsidRPr="008E0C7F" w:rsidRDefault="00D06956" w:rsidP="003E3DED">
            <w:pPr>
              <w:pStyle w:val="Texto"/>
              <w:ind w:firstLine="0"/>
              <w:rPr>
                <w:szCs w:val="18"/>
              </w:rPr>
            </w:pPr>
            <w:r w:rsidRPr="008E0C7F">
              <w:rPr>
                <w:szCs w:val="18"/>
              </w:rPr>
              <w:t xml:space="preserve">Novena Resolución de Modificaciones a la </w:t>
            </w:r>
            <w:proofErr w:type="spellStart"/>
            <w:r w:rsidRPr="008E0C7F">
              <w:rPr>
                <w:szCs w:val="18"/>
              </w:rPr>
              <w:t>RMF</w:t>
            </w:r>
            <w:proofErr w:type="spellEnd"/>
            <w:r w:rsidRPr="008E0C7F">
              <w:rPr>
                <w:szCs w:val="18"/>
              </w:rPr>
              <w:t xml:space="preserve"> para 2006</w:t>
            </w:r>
          </w:p>
        </w:tc>
        <w:tc>
          <w:tcPr>
            <w:tcW w:w="5184" w:type="dxa"/>
            <w:tcBorders>
              <w:top w:val="single" w:sz="6" w:space="0" w:color="auto"/>
              <w:left w:val="single" w:sz="6" w:space="0" w:color="auto"/>
              <w:bottom w:val="single" w:sz="6" w:space="0" w:color="auto"/>
              <w:right w:val="single" w:sz="6" w:space="0" w:color="auto"/>
            </w:tcBorders>
          </w:tcPr>
          <w:p w14:paraId="0C2B3D28" w14:textId="77777777" w:rsidR="00D06956" w:rsidRPr="008E0C7F" w:rsidRDefault="00D06956" w:rsidP="003E3DED">
            <w:pPr>
              <w:pStyle w:val="Texto"/>
              <w:ind w:firstLine="0"/>
              <w:rPr>
                <w:szCs w:val="18"/>
              </w:rPr>
            </w:pPr>
            <w:r w:rsidRPr="008E0C7F">
              <w:rPr>
                <w:szCs w:val="18"/>
              </w:rPr>
              <w:t>Publicada en el Diario Oficial de la Federación el 30 de noviembre de 2006, Anexo 26, publicado en el Diario Oficial</w:t>
            </w:r>
            <w:r>
              <w:rPr>
                <w:szCs w:val="18"/>
              </w:rPr>
              <w:t xml:space="preserve"> </w:t>
            </w:r>
            <w:r w:rsidRPr="008E0C7F">
              <w:rPr>
                <w:szCs w:val="18"/>
              </w:rPr>
              <w:t xml:space="preserve">de la Federación el 7 de diciembre de 2006, con número de criterio no </w:t>
            </w:r>
            <w:proofErr w:type="spellStart"/>
            <w:r w:rsidRPr="008E0C7F">
              <w:rPr>
                <w:szCs w:val="18"/>
              </w:rPr>
              <w:t>vinculativo</w:t>
            </w:r>
            <w:proofErr w:type="spellEnd"/>
            <w:r w:rsidRPr="008E0C7F">
              <w:rPr>
                <w:szCs w:val="18"/>
              </w:rPr>
              <w:t xml:space="preserve"> 05/</w:t>
            </w:r>
            <w:proofErr w:type="spellStart"/>
            <w:r w:rsidRPr="008E0C7F">
              <w:rPr>
                <w:szCs w:val="18"/>
              </w:rPr>
              <w:t>ISR</w:t>
            </w:r>
            <w:proofErr w:type="spellEnd"/>
            <w:r w:rsidRPr="008E0C7F">
              <w:rPr>
                <w:szCs w:val="18"/>
              </w:rPr>
              <w:t>.</w:t>
            </w:r>
          </w:p>
        </w:tc>
      </w:tr>
    </w:tbl>
    <w:p w14:paraId="349029C7" w14:textId="77777777" w:rsidR="00D06956" w:rsidRPr="008E0C7F" w:rsidRDefault="00D06956" w:rsidP="00D06956">
      <w:pPr>
        <w:pStyle w:val="Texto"/>
        <w:rPr>
          <w:szCs w:val="18"/>
        </w:rPr>
      </w:pPr>
    </w:p>
    <w:p w14:paraId="199F9089" w14:textId="77777777" w:rsidR="00D06956" w:rsidRPr="008E0C7F" w:rsidRDefault="00D06956" w:rsidP="00D06956">
      <w:pPr>
        <w:pStyle w:val="Texto"/>
        <w:ind w:left="1728" w:hanging="1440"/>
        <w:rPr>
          <w:szCs w:val="18"/>
        </w:rPr>
      </w:pPr>
      <w:r w:rsidRPr="008E0C7F">
        <w:rPr>
          <w:b/>
          <w:szCs w:val="18"/>
        </w:rPr>
        <w:lastRenderedPageBreak/>
        <w:t>17/</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Indebida deducción de pérdidas por la enajenación de la nuda propiedad de bienes otorgados en usufructo.</w:t>
      </w:r>
    </w:p>
    <w:p w14:paraId="19789810" w14:textId="77777777" w:rsidR="00D06956" w:rsidRPr="008E0C7F" w:rsidRDefault="00D06956" w:rsidP="00D06956">
      <w:pPr>
        <w:pStyle w:val="Texto"/>
        <w:ind w:left="1728" w:hanging="1440"/>
        <w:rPr>
          <w:color w:val="000000"/>
          <w:szCs w:val="18"/>
        </w:rPr>
      </w:pPr>
      <w:r w:rsidRPr="008E0C7F">
        <w:rPr>
          <w:szCs w:val="18"/>
        </w:rPr>
        <w:tab/>
      </w:r>
      <w:r w:rsidRPr="008E0C7F">
        <w:rPr>
          <w:color w:val="000000"/>
          <w:szCs w:val="18"/>
        </w:rPr>
        <w:t>Conforme al artículo 980 del Código Civil Federal, el usufructo es el derecho real y temporal de disfrutar de los bienes ajenos que es de carácter vitalicio, salvo pacto en contrario, hecha la excepción del que se constituye a favor de personas morales que puedan adquirir y administrar bienes raíces el cual puede durar hasta 20 años.</w:t>
      </w:r>
    </w:p>
    <w:p w14:paraId="426E4B72" w14:textId="77777777" w:rsidR="00D06956" w:rsidRPr="008E0C7F" w:rsidRDefault="00D06956" w:rsidP="00D06956">
      <w:pPr>
        <w:pStyle w:val="Texto"/>
        <w:ind w:left="1728" w:hanging="1440"/>
        <w:rPr>
          <w:color w:val="000000"/>
          <w:szCs w:val="18"/>
        </w:rPr>
      </w:pPr>
      <w:r w:rsidRPr="008E0C7F">
        <w:rPr>
          <w:color w:val="000000"/>
          <w:szCs w:val="18"/>
        </w:rPr>
        <w:tab/>
        <w:t>En el mismo sentido, la doctrina en materia civil señala como atributos de la propiedad el uso y percibir los frutos del bien, los cuáles pueden ser sujetos de división y transmitirse a terceros donde generalmente el propietario se reserva la nuda propiedad.</w:t>
      </w:r>
    </w:p>
    <w:p w14:paraId="1C511FA5" w14:textId="77777777" w:rsidR="00D06956" w:rsidRPr="008E0C7F" w:rsidRDefault="00D06956" w:rsidP="00D06956">
      <w:pPr>
        <w:pStyle w:val="Texto"/>
        <w:ind w:left="1728" w:hanging="1440"/>
        <w:rPr>
          <w:color w:val="000000"/>
          <w:szCs w:val="18"/>
        </w:rPr>
      </w:pPr>
      <w:r w:rsidRPr="008E0C7F">
        <w:rPr>
          <w:color w:val="000000"/>
          <w:szCs w:val="18"/>
        </w:rPr>
        <w:tab/>
        <w:t xml:space="preserve">En materia fiscal, el artículo 14, fracción I y último párrafo del </w:t>
      </w:r>
      <w:proofErr w:type="spellStart"/>
      <w:r w:rsidRPr="008E0C7F">
        <w:rPr>
          <w:color w:val="000000"/>
          <w:szCs w:val="18"/>
        </w:rPr>
        <w:t>CFF</w:t>
      </w:r>
      <w:proofErr w:type="spellEnd"/>
      <w:r w:rsidRPr="008E0C7F">
        <w:rPr>
          <w:color w:val="000000"/>
          <w:szCs w:val="18"/>
        </w:rPr>
        <w:t>, establece que se entiende por enajenación de bienes, toda transmisión de propiedad, aun cuando</w:t>
      </w:r>
      <w:r>
        <w:rPr>
          <w:color w:val="000000"/>
          <w:szCs w:val="18"/>
        </w:rPr>
        <w:t xml:space="preserve"> </w:t>
      </w:r>
      <w:r w:rsidRPr="008E0C7F">
        <w:rPr>
          <w:color w:val="000000"/>
          <w:szCs w:val="18"/>
        </w:rPr>
        <w:t>el enajenante se reserve el dominio del bien enajenado, considerando propietario al adquirente de los bienes.</w:t>
      </w:r>
    </w:p>
    <w:p w14:paraId="6F37BE80" w14:textId="77777777" w:rsidR="00D06956" w:rsidRPr="008E0C7F" w:rsidRDefault="00D06956" w:rsidP="00D06956">
      <w:pPr>
        <w:pStyle w:val="Texto"/>
        <w:ind w:left="1728" w:hanging="1440"/>
        <w:rPr>
          <w:color w:val="000000"/>
          <w:szCs w:val="18"/>
        </w:rPr>
      </w:pPr>
      <w:r w:rsidRPr="008E0C7F">
        <w:rPr>
          <w:color w:val="000000"/>
          <w:szCs w:val="18"/>
        </w:rPr>
        <w:tab/>
        <w:t xml:space="preserve">En este sentido, los artículos 16 y 90 de la Ley del </w:t>
      </w:r>
      <w:proofErr w:type="spellStart"/>
      <w:r w:rsidRPr="008E0C7F">
        <w:rPr>
          <w:color w:val="000000"/>
          <w:szCs w:val="18"/>
        </w:rPr>
        <w:t>ISR</w:t>
      </w:r>
      <w:proofErr w:type="spellEnd"/>
      <w:r w:rsidRPr="008E0C7F">
        <w:rPr>
          <w:color w:val="000000"/>
          <w:szCs w:val="18"/>
        </w:rPr>
        <w:t>, señalan que las personas morales y físicas, respectivamente, residentes en el país incluida la asociación en participación, acumularán la totalidad de los ingresos en efectivo, en bienes, en servicios, en crédito o de cualquier otro tipo, que obtengan en el ejercicio, inclusive los provenientes de sus establecimientos en el extranjero.</w:t>
      </w:r>
    </w:p>
    <w:p w14:paraId="4894323B" w14:textId="77777777" w:rsidR="00D06956" w:rsidRPr="008E0C7F" w:rsidRDefault="00D06956" w:rsidP="00D06956">
      <w:pPr>
        <w:pStyle w:val="Texto"/>
        <w:ind w:left="1728" w:hanging="1440"/>
        <w:rPr>
          <w:color w:val="000000"/>
          <w:szCs w:val="18"/>
        </w:rPr>
      </w:pPr>
      <w:r w:rsidRPr="008E0C7F">
        <w:rPr>
          <w:color w:val="000000"/>
          <w:szCs w:val="18"/>
        </w:rPr>
        <w:tab/>
        <w:t xml:space="preserve">Por su parte, el artículo 25, fracción V de la Ley del </w:t>
      </w:r>
      <w:proofErr w:type="spellStart"/>
      <w:r w:rsidRPr="008E0C7F">
        <w:rPr>
          <w:color w:val="000000"/>
          <w:szCs w:val="18"/>
        </w:rPr>
        <w:t>ISR</w:t>
      </w:r>
      <w:proofErr w:type="spellEnd"/>
      <w:r w:rsidRPr="008E0C7F">
        <w:rPr>
          <w:color w:val="000000"/>
          <w:szCs w:val="18"/>
        </w:rPr>
        <w:t>, señala que las personas morales podrán efectuar deducciones por pérdidas en la enajenación de bienes distintos a los que conformen el costo de lo vendido, mientras que el artículo 121, último párrafo de la misma Ley, establece para las personas físicas que las pérdidas en la enajenación de inmuebles podrán disminuirse en el año de calendario en el que se generen o en los 3 siguientes, conforme a lo dispuesto en el artículo 122 de dicha Ley.</w:t>
      </w:r>
    </w:p>
    <w:p w14:paraId="7857D37A" w14:textId="77777777" w:rsidR="00D06956" w:rsidRPr="008E0C7F" w:rsidRDefault="00D06956" w:rsidP="00D06956">
      <w:pPr>
        <w:pStyle w:val="Texto"/>
        <w:ind w:left="1728" w:hanging="1440"/>
        <w:rPr>
          <w:color w:val="000000"/>
          <w:szCs w:val="18"/>
        </w:rPr>
      </w:pPr>
      <w:r w:rsidRPr="008E0C7F">
        <w:rPr>
          <w:color w:val="000000"/>
          <w:szCs w:val="18"/>
        </w:rPr>
        <w:tab/>
        <w:t>Al efecto, se ha detectado que algunos contribuyentes constituyen usufructo sobre bienes inmuebles, donde el nudo propietario enajena la nuda propiedad, determinando indebidamente una supuesta pérdida fiscal en la enajenación de su derecho, al comparar el precio de enajenación de la nuda propiedad del bien usufructuado contra el costo comprobado de adquisición de dicho bien, como si no hubiese sido constituido el usufructo.</w:t>
      </w:r>
    </w:p>
    <w:p w14:paraId="5C58EB8D" w14:textId="77777777" w:rsidR="00D06956" w:rsidRPr="008E0C7F" w:rsidRDefault="00D06956" w:rsidP="00D06956">
      <w:pPr>
        <w:pStyle w:val="Texto"/>
        <w:ind w:left="1728" w:hanging="1440"/>
        <w:rPr>
          <w:color w:val="000000"/>
          <w:szCs w:val="18"/>
        </w:rPr>
      </w:pPr>
      <w:r w:rsidRPr="008E0C7F">
        <w:rPr>
          <w:color w:val="000000"/>
          <w:szCs w:val="18"/>
        </w:rPr>
        <w:tab/>
        <w:t>Por lo anterior, se considera una práctica fiscal indebida:</w:t>
      </w:r>
    </w:p>
    <w:p w14:paraId="5A51605B" w14:textId="77777777" w:rsidR="00D06956" w:rsidRPr="008E0C7F" w:rsidRDefault="00D06956" w:rsidP="00D06956">
      <w:pPr>
        <w:pStyle w:val="Texto"/>
        <w:ind w:left="1728" w:hanging="1440"/>
        <w:rPr>
          <w:szCs w:val="18"/>
        </w:rPr>
      </w:pPr>
      <w:r w:rsidRPr="008E0C7F">
        <w:rPr>
          <w:color w:val="000000"/>
          <w:szCs w:val="18"/>
        </w:rPr>
        <w:tab/>
      </w:r>
      <w:r w:rsidRPr="008E0C7F">
        <w:rPr>
          <w:b/>
          <w:szCs w:val="18"/>
        </w:rPr>
        <w:t>I.</w:t>
      </w:r>
      <w:r w:rsidRPr="008E0C7F">
        <w:rPr>
          <w:szCs w:val="18"/>
        </w:rPr>
        <w:t xml:space="preserve"> Determinar pérdidas fiscales en la enajenación de la nuda propiedad de bienes inmuebles considerando el costo comprobado de adquisición como si no hubiesen sido afectos de usufructo.</w:t>
      </w:r>
    </w:p>
    <w:p w14:paraId="7EEA5E9E" w14:textId="77777777" w:rsidR="00D06956" w:rsidRPr="008E0C7F" w:rsidRDefault="00D06956" w:rsidP="00D06956">
      <w:pPr>
        <w:pStyle w:val="Texto"/>
        <w:ind w:left="1728" w:hanging="1440"/>
        <w:rPr>
          <w:szCs w:val="18"/>
        </w:rPr>
      </w:pPr>
      <w:r w:rsidRPr="008E0C7F">
        <w:rPr>
          <w:szCs w:val="18"/>
        </w:rPr>
        <w:tab/>
      </w:r>
      <w:r w:rsidRPr="008E0C7F">
        <w:rPr>
          <w:b/>
          <w:szCs w:val="18"/>
        </w:rPr>
        <w:t>II.</w:t>
      </w:r>
      <w:r w:rsidRPr="008E0C7F">
        <w:rPr>
          <w:szCs w:val="18"/>
        </w:rPr>
        <w:t xml:space="preserve"> Determinar, declarar, registrar y/o deducir para efectos del </w:t>
      </w:r>
      <w:proofErr w:type="spellStart"/>
      <w:r w:rsidRPr="008E0C7F">
        <w:rPr>
          <w:szCs w:val="18"/>
        </w:rPr>
        <w:t>ISR</w:t>
      </w:r>
      <w:proofErr w:type="spellEnd"/>
      <w:r w:rsidRPr="008E0C7F">
        <w:rPr>
          <w:szCs w:val="18"/>
        </w:rPr>
        <w:t xml:space="preserve"> una supuesta pérdida fiscal, derivado de la práctica señalada en la fracción anterior.</w:t>
      </w:r>
    </w:p>
    <w:p w14:paraId="003CD242" w14:textId="77777777" w:rsidR="00D06956" w:rsidRPr="008E0C7F" w:rsidRDefault="00D06956" w:rsidP="00D06956">
      <w:pPr>
        <w:pStyle w:val="Texto"/>
        <w:ind w:left="1728" w:hanging="1440"/>
        <w:rPr>
          <w:szCs w:val="18"/>
        </w:rPr>
      </w:pPr>
      <w:r w:rsidRPr="008E0C7F">
        <w:rPr>
          <w:szCs w:val="18"/>
        </w:rPr>
        <w:tab/>
      </w:r>
      <w:r w:rsidRPr="008E0C7F">
        <w:rPr>
          <w:b/>
          <w:szCs w:val="18"/>
        </w:rPr>
        <w:t>III.</w:t>
      </w:r>
      <w:r w:rsidRPr="008E0C7F">
        <w:rPr>
          <w:szCs w:val="18"/>
        </w:rPr>
        <w:t xml:space="preserve"> Asesorar, aconsejar, prestar servicios o participar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D06956" w:rsidRPr="008E0C7F" w14:paraId="2F84823D"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385ACF05" w14:textId="77777777" w:rsidR="00D06956" w:rsidRPr="008E0C7F" w:rsidRDefault="00D06956" w:rsidP="003E3DED">
            <w:pPr>
              <w:pStyle w:val="Texto"/>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0EC4D0A2"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5EDFB957"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tcPr>
          <w:p w14:paraId="09851829" w14:textId="77777777" w:rsidR="00D06956" w:rsidRPr="008E0C7F" w:rsidRDefault="00D06956" w:rsidP="003E3DED">
            <w:pPr>
              <w:pStyle w:val="Texto"/>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2010</w:t>
            </w:r>
          </w:p>
        </w:tc>
        <w:tc>
          <w:tcPr>
            <w:tcW w:w="5184" w:type="dxa"/>
            <w:tcBorders>
              <w:top w:val="single" w:sz="6" w:space="0" w:color="auto"/>
              <w:left w:val="single" w:sz="6" w:space="0" w:color="auto"/>
              <w:bottom w:val="single" w:sz="6" w:space="0" w:color="auto"/>
              <w:right w:val="single" w:sz="6" w:space="0" w:color="auto"/>
            </w:tcBorders>
          </w:tcPr>
          <w:p w14:paraId="51FC80A2" w14:textId="77777777" w:rsidR="00D06956" w:rsidRPr="008E0C7F" w:rsidRDefault="00D06956" w:rsidP="003E3DED">
            <w:pPr>
              <w:pStyle w:val="Texto"/>
              <w:ind w:firstLine="0"/>
              <w:rPr>
                <w:szCs w:val="18"/>
              </w:rPr>
            </w:pPr>
            <w:r w:rsidRPr="008E0C7F">
              <w:rPr>
                <w:szCs w:val="18"/>
              </w:rPr>
              <w:t xml:space="preserve">Publicada en el Diario Oficial de la Federación el 3 de diciembre de 2010, Anexo 3, publicado en el Diario Oficial de la Federación el 7 de diciembre de 2010, con el número de criterio no </w:t>
            </w:r>
            <w:proofErr w:type="spellStart"/>
            <w:r w:rsidRPr="008E0C7F">
              <w:rPr>
                <w:szCs w:val="18"/>
              </w:rPr>
              <w:t>vinculativo</w:t>
            </w:r>
            <w:proofErr w:type="spellEnd"/>
            <w:r w:rsidRPr="008E0C7F">
              <w:rPr>
                <w:szCs w:val="18"/>
              </w:rPr>
              <w:t xml:space="preserve"> 20/</w:t>
            </w:r>
            <w:proofErr w:type="spellStart"/>
            <w:r w:rsidRPr="008E0C7F">
              <w:rPr>
                <w:szCs w:val="18"/>
              </w:rPr>
              <w:t>ISR</w:t>
            </w:r>
            <w:proofErr w:type="spellEnd"/>
            <w:r w:rsidRPr="008E0C7F">
              <w:rPr>
                <w:szCs w:val="18"/>
              </w:rPr>
              <w:t>.</w:t>
            </w:r>
          </w:p>
        </w:tc>
      </w:tr>
    </w:tbl>
    <w:p w14:paraId="47D62D6D" w14:textId="77777777" w:rsidR="00D06956" w:rsidRPr="008E0C7F" w:rsidRDefault="00D06956" w:rsidP="00D06956">
      <w:pPr>
        <w:pStyle w:val="Texto"/>
        <w:rPr>
          <w:szCs w:val="18"/>
        </w:rPr>
      </w:pPr>
    </w:p>
    <w:p w14:paraId="7E997ADF" w14:textId="77777777" w:rsidR="00D06956" w:rsidRPr="008E0C7F" w:rsidRDefault="00D06956" w:rsidP="00D06956">
      <w:pPr>
        <w:pStyle w:val="Texto"/>
        <w:ind w:left="1728" w:hanging="1440"/>
        <w:rPr>
          <w:b/>
          <w:szCs w:val="18"/>
        </w:rPr>
      </w:pPr>
      <w:r w:rsidRPr="008E0C7F">
        <w:rPr>
          <w:b/>
          <w:szCs w:val="18"/>
        </w:rPr>
        <w:t>18/</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Ganancias obtenidas por residentes en el extranjero en la enajenación de acciones inmobiliarias.</w:t>
      </w:r>
    </w:p>
    <w:p w14:paraId="610BB9C4" w14:textId="77777777" w:rsidR="00D06956" w:rsidRPr="008E0C7F" w:rsidRDefault="00D06956" w:rsidP="00D06956">
      <w:pPr>
        <w:pStyle w:val="Texto"/>
        <w:ind w:left="1728" w:hanging="1440"/>
        <w:rPr>
          <w:szCs w:val="18"/>
        </w:rPr>
      </w:pPr>
      <w:r w:rsidRPr="008E0C7F">
        <w:rPr>
          <w:b/>
          <w:szCs w:val="18"/>
        </w:rPr>
        <w:tab/>
      </w:r>
      <w:r w:rsidRPr="008E0C7F">
        <w:rPr>
          <w:szCs w:val="18"/>
        </w:rPr>
        <w:t xml:space="preserve">El Artículo, 13 párrafos 1 y 2 del Convenio entre el Gobierno de los Estados Unidos Mexicanos y el Gobierno de los Estados Unidos de América para Evitar la Doble Imposición e Impedir la Evasión Fiscal en materia del </w:t>
      </w:r>
      <w:proofErr w:type="spellStart"/>
      <w:r w:rsidRPr="008E0C7F">
        <w:rPr>
          <w:szCs w:val="18"/>
        </w:rPr>
        <w:t>ISR</w:t>
      </w:r>
      <w:proofErr w:type="spellEnd"/>
      <w:r w:rsidRPr="008E0C7F">
        <w:rPr>
          <w:szCs w:val="18"/>
        </w:rPr>
        <w:t xml:space="preserve"> en vigor, posibilita que México pueda someter a imposición las ganancias de capital en diversos supuestos.</w:t>
      </w:r>
    </w:p>
    <w:p w14:paraId="19E27EAE" w14:textId="77777777" w:rsidR="00D06956" w:rsidRPr="008E0C7F" w:rsidRDefault="00D06956" w:rsidP="00D06956">
      <w:pPr>
        <w:pStyle w:val="Texto"/>
        <w:ind w:left="1728" w:hanging="1440"/>
        <w:rPr>
          <w:szCs w:val="18"/>
        </w:rPr>
      </w:pPr>
      <w:r w:rsidRPr="008E0C7F">
        <w:rPr>
          <w:szCs w:val="18"/>
        </w:rPr>
        <w:tab/>
        <w:t xml:space="preserve">En adición a estos supuestos, el párrafo 4 del Artículo citado establece que las ganancias obtenidas por un residente de un Estado Contratante por la enajenación de acciones, </w:t>
      </w:r>
      <w:r w:rsidRPr="008E0C7F">
        <w:rPr>
          <w:szCs w:val="18"/>
        </w:rPr>
        <w:lastRenderedPageBreak/>
        <w:t>participaciones y otros derechos en el capital de una sociedad, u otra persona moral residente del otro Estado Contratante pueden someterse a imposición en este otro Estado Contratante cuando el perceptor de la ganancia ha detentado, directa o indirectamente, durante un periodo de doce meses anteriores a la enajenación, una participación de al menos el 25 por ciento en el capital de dicha sociedad o persona moral.</w:t>
      </w:r>
    </w:p>
    <w:p w14:paraId="212290F6" w14:textId="77777777" w:rsidR="00D06956" w:rsidRPr="008E0C7F" w:rsidRDefault="00D06956" w:rsidP="00D06956">
      <w:pPr>
        <w:pStyle w:val="Texto"/>
        <w:ind w:left="1728" w:hanging="1440"/>
        <w:rPr>
          <w:szCs w:val="18"/>
        </w:rPr>
      </w:pPr>
      <w:r w:rsidRPr="008E0C7F">
        <w:rPr>
          <w:szCs w:val="18"/>
        </w:rPr>
        <w:tab/>
        <w:t>Por lo anterior, es una práctica fiscal indebida:</w:t>
      </w:r>
    </w:p>
    <w:p w14:paraId="461FE63D" w14:textId="77777777" w:rsidR="00D06956" w:rsidRPr="008E0C7F" w:rsidRDefault="00D06956" w:rsidP="00D06956">
      <w:pPr>
        <w:pStyle w:val="Texto"/>
        <w:ind w:left="1728" w:hanging="1440"/>
        <w:rPr>
          <w:szCs w:val="18"/>
        </w:rPr>
      </w:pPr>
      <w:r w:rsidRPr="008E0C7F">
        <w:rPr>
          <w:szCs w:val="18"/>
        </w:rPr>
        <w:tab/>
      </w:r>
      <w:r w:rsidRPr="008E0C7F">
        <w:rPr>
          <w:b/>
          <w:szCs w:val="18"/>
        </w:rPr>
        <w:t>I.</w:t>
      </w:r>
      <w:r w:rsidRPr="008E0C7F">
        <w:rPr>
          <w:szCs w:val="18"/>
        </w:rPr>
        <w:t xml:space="preserve"> Considerar que cuando México no pueda someter a imposición las ganancias de capital en términos del Artículo 13, párrafos 1 y 2 del referido Convenio, tampoco está en posibilidad de gravar las ganancias de capital a que hace referencia el párrafo 4 del propio artículo.</w:t>
      </w:r>
    </w:p>
    <w:p w14:paraId="50D086D4" w14:textId="77777777" w:rsidR="00D06956" w:rsidRPr="008E0C7F" w:rsidRDefault="00D06956" w:rsidP="00D06956">
      <w:pPr>
        <w:pStyle w:val="Texto"/>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D06956" w:rsidRPr="008E0C7F" w14:paraId="580E599C"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6AD15698" w14:textId="77777777" w:rsidR="00D06956" w:rsidRPr="008E0C7F" w:rsidRDefault="00D06956" w:rsidP="003E3DED">
            <w:pPr>
              <w:pStyle w:val="Texto"/>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7BF3EE6A"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7F9F537A"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tcPr>
          <w:p w14:paraId="39908E50" w14:textId="77777777" w:rsidR="00D06956" w:rsidRPr="008E0C7F" w:rsidRDefault="00D06956" w:rsidP="003E3DED">
            <w:pPr>
              <w:pStyle w:val="Texto"/>
              <w:ind w:firstLine="0"/>
              <w:rPr>
                <w:szCs w:val="18"/>
              </w:rPr>
            </w:pPr>
            <w:proofErr w:type="spellStart"/>
            <w:r w:rsidRPr="008E0C7F">
              <w:rPr>
                <w:szCs w:val="18"/>
              </w:rPr>
              <w:t>RMF</w:t>
            </w:r>
            <w:proofErr w:type="spellEnd"/>
            <w:r w:rsidRPr="008E0C7F">
              <w:rPr>
                <w:szCs w:val="18"/>
              </w:rPr>
              <w:t xml:space="preserve"> para 2011</w:t>
            </w:r>
          </w:p>
        </w:tc>
        <w:tc>
          <w:tcPr>
            <w:tcW w:w="5184" w:type="dxa"/>
            <w:tcBorders>
              <w:top w:val="single" w:sz="6" w:space="0" w:color="auto"/>
              <w:left w:val="single" w:sz="6" w:space="0" w:color="auto"/>
              <w:bottom w:val="single" w:sz="6" w:space="0" w:color="auto"/>
              <w:right w:val="single" w:sz="6" w:space="0" w:color="auto"/>
            </w:tcBorders>
          </w:tcPr>
          <w:p w14:paraId="79B06854" w14:textId="77777777" w:rsidR="00D06956" w:rsidRPr="008E0C7F" w:rsidRDefault="00D06956" w:rsidP="003E3DED">
            <w:pPr>
              <w:pStyle w:val="Texto"/>
              <w:ind w:firstLine="0"/>
              <w:rPr>
                <w:szCs w:val="18"/>
              </w:rPr>
            </w:pPr>
            <w:r w:rsidRPr="008E0C7F">
              <w:rPr>
                <w:szCs w:val="18"/>
              </w:rPr>
              <w:t xml:space="preserve">Publicada en el Diario Oficial de la Federación el 1 de julio de 2011, Anexo 3, publicado en el Diario Oficial de la Federación el 5 de julio de 2011, con número de criterio no </w:t>
            </w:r>
            <w:proofErr w:type="spellStart"/>
            <w:r w:rsidRPr="008E0C7F">
              <w:rPr>
                <w:szCs w:val="18"/>
              </w:rPr>
              <w:t>vinculativo</w:t>
            </w:r>
            <w:proofErr w:type="spellEnd"/>
            <w:r w:rsidRPr="008E0C7F">
              <w:rPr>
                <w:szCs w:val="18"/>
              </w:rPr>
              <w:t xml:space="preserve"> 22/</w:t>
            </w:r>
            <w:proofErr w:type="spellStart"/>
            <w:r w:rsidRPr="008E0C7F">
              <w:rPr>
                <w:szCs w:val="18"/>
              </w:rPr>
              <w:t>ISR</w:t>
            </w:r>
            <w:proofErr w:type="spellEnd"/>
            <w:r w:rsidRPr="008E0C7F">
              <w:rPr>
                <w:szCs w:val="18"/>
              </w:rPr>
              <w:t>.</w:t>
            </w:r>
          </w:p>
        </w:tc>
      </w:tr>
    </w:tbl>
    <w:p w14:paraId="1E525DFE" w14:textId="77777777" w:rsidR="00D06956" w:rsidRPr="008E0C7F" w:rsidRDefault="00D06956" w:rsidP="00D06956">
      <w:pPr>
        <w:pStyle w:val="Texto"/>
        <w:rPr>
          <w:szCs w:val="18"/>
        </w:rPr>
      </w:pPr>
    </w:p>
    <w:p w14:paraId="58EC97B0" w14:textId="77777777" w:rsidR="00D06956" w:rsidRPr="008E0C7F" w:rsidRDefault="00D06956" w:rsidP="00D06956">
      <w:pPr>
        <w:pStyle w:val="Texto"/>
        <w:ind w:left="1728" w:hanging="1440"/>
        <w:rPr>
          <w:b/>
          <w:szCs w:val="18"/>
        </w:rPr>
      </w:pPr>
      <w:r w:rsidRPr="008E0C7F">
        <w:rPr>
          <w:b/>
          <w:szCs w:val="18"/>
        </w:rPr>
        <w:t>19/</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Deducción de inventarios congelados. (Se deroga)</w:t>
      </w:r>
    </w:p>
    <w:p w14:paraId="0784208B" w14:textId="77777777" w:rsidR="00D06956" w:rsidRPr="008E0C7F" w:rsidRDefault="00D06956" w:rsidP="00D06956">
      <w:pPr>
        <w:pStyle w:val="Texto"/>
        <w:ind w:left="1728" w:hanging="1440"/>
        <w:rPr>
          <w:strike/>
          <w:szCs w:val="18"/>
        </w:rPr>
      </w:pPr>
      <w:r w:rsidRPr="008E0C7F">
        <w:rPr>
          <w:b/>
          <w:szCs w:val="18"/>
        </w:rPr>
        <w:tab/>
      </w:r>
      <w:r w:rsidRPr="008E0C7F">
        <w:rPr>
          <w:strike/>
          <w:szCs w:val="18"/>
        </w:rPr>
        <w:t xml:space="preserve">Los contribuyentes que en la determinación del inventario acumulable, conforme a la fracción V del Artículo Tercero Transitorio para 2005, hubieren disminuido el valor de los inventarios pendientes de deducir de los ejercicios 1986 o 1988, en los términos de las fracciones II y III del Artículo Sexto Transitorio del Decreto que Reforma, Adiciona y Deroga Diversas Disposiciones de la Ley del </w:t>
      </w:r>
      <w:proofErr w:type="spellStart"/>
      <w:r w:rsidRPr="008E0C7F">
        <w:rPr>
          <w:strike/>
          <w:szCs w:val="18"/>
        </w:rPr>
        <w:t>ISR</w:t>
      </w:r>
      <w:proofErr w:type="spellEnd"/>
      <w:r w:rsidRPr="008E0C7F">
        <w:rPr>
          <w:strike/>
          <w:szCs w:val="18"/>
        </w:rPr>
        <w:t xml:space="preserve">, publicado en el </w:t>
      </w:r>
      <w:proofErr w:type="spellStart"/>
      <w:r w:rsidRPr="008E0C7F">
        <w:rPr>
          <w:strike/>
          <w:szCs w:val="18"/>
        </w:rPr>
        <w:t>DOF</w:t>
      </w:r>
      <w:proofErr w:type="spellEnd"/>
      <w:r w:rsidRPr="008E0C7F">
        <w:rPr>
          <w:strike/>
          <w:szCs w:val="18"/>
        </w:rPr>
        <w:t xml:space="preserve"> el 31 de diciembre de 1988 y de la regla 106 de la Resolución que establece reglas generales y otras disposiciones de carácter fiscal publicada en el </w:t>
      </w:r>
      <w:proofErr w:type="spellStart"/>
      <w:r w:rsidRPr="008E0C7F">
        <w:rPr>
          <w:strike/>
          <w:szCs w:val="18"/>
        </w:rPr>
        <w:t>DOF</w:t>
      </w:r>
      <w:proofErr w:type="spellEnd"/>
      <w:r w:rsidRPr="008E0C7F">
        <w:rPr>
          <w:strike/>
          <w:szCs w:val="18"/>
        </w:rPr>
        <w:t xml:space="preserve"> el 19 de mayo de 1993, no podrán considerarlos como una deducción autorizada para efectos de determinar la base del </w:t>
      </w:r>
      <w:proofErr w:type="spellStart"/>
      <w:r w:rsidRPr="008E0C7F">
        <w:rPr>
          <w:strike/>
          <w:szCs w:val="18"/>
        </w:rPr>
        <w:t>ISR</w:t>
      </w:r>
      <w:proofErr w:type="spellEnd"/>
      <w:r w:rsidRPr="008E0C7F">
        <w:rPr>
          <w:strike/>
          <w:szCs w:val="18"/>
        </w:rPr>
        <w:t xml:space="preserve"> a partir del ejercicio 2005 hasta por la cantidad que hubieran aplicado en el cálculo de dicho inventario acumulable.</w:t>
      </w:r>
    </w:p>
    <w:p w14:paraId="72E133A8" w14:textId="77777777" w:rsidR="00D06956" w:rsidRPr="008E0C7F" w:rsidRDefault="00D06956" w:rsidP="00D06956">
      <w:pPr>
        <w:pStyle w:val="Texto"/>
        <w:spacing w:line="232" w:lineRule="exact"/>
        <w:ind w:left="1728" w:hanging="1440"/>
        <w:rPr>
          <w:strike/>
          <w:szCs w:val="18"/>
        </w:rPr>
      </w:pPr>
      <w:r w:rsidRPr="008E0C7F">
        <w:rPr>
          <w:szCs w:val="18"/>
        </w:rPr>
        <w:tab/>
      </w:r>
      <w:r w:rsidRPr="008E0C7F">
        <w:rPr>
          <w:strike/>
          <w:szCs w:val="18"/>
        </w:rPr>
        <w:t xml:space="preserve">Por lo tanto, se considera que se realiza una práctica fiscal indebida, cuando para determinar la base del </w:t>
      </w:r>
      <w:proofErr w:type="spellStart"/>
      <w:r w:rsidRPr="008E0C7F">
        <w:rPr>
          <w:strike/>
          <w:szCs w:val="18"/>
        </w:rPr>
        <w:t>ISR</w:t>
      </w:r>
      <w:proofErr w:type="spellEnd"/>
      <w:r w:rsidRPr="008E0C7F">
        <w:rPr>
          <w:strike/>
          <w:szCs w:val="18"/>
        </w:rPr>
        <w:t xml:space="preserve"> a partir del ejercicio 2005 se deduzca el valor de los inventarios pendientes de deducir de los ejercicios 1986 o 1988, cuando ya se hayan disminuido para la determinación de inventario acumulable conforme a la fracción V del Artículo Tercero Transitorio para 2005.</w:t>
      </w:r>
    </w:p>
    <w:tbl>
      <w:tblPr>
        <w:tblW w:w="0" w:type="auto"/>
        <w:tblInd w:w="1782" w:type="dxa"/>
        <w:tblLayout w:type="fixed"/>
        <w:tblCellMar>
          <w:left w:w="72" w:type="dxa"/>
          <w:right w:w="72" w:type="dxa"/>
        </w:tblCellMar>
        <w:tblLook w:val="0000" w:firstRow="0" w:lastRow="0" w:firstColumn="0" w:lastColumn="0" w:noHBand="0" w:noVBand="0"/>
      </w:tblPr>
      <w:tblGrid>
        <w:gridCol w:w="1620"/>
        <w:gridCol w:w="5454"/>
      </w:tblGrid>
      <w:tr w:rsidR="00D06956" w:rsidRPr="008E0C7F" w14:paraId="1C8F2AD7" w14:textId="77777777" w:rsidTr="003E3DED">
        <w:tblPrEx>
          <w:tblCellMar>
            <w:top w:w="0" w:type="dxa"/>
            <w:bottom w:w="0" w:type="dxa"/>
          </w:tblCellMar>
        </w:tblPrEx>
        <w:trPr>
          <w:cantSplit/>
          <w:trHeight w:val="20"/>
        </w:trPr>
        <w:tc>
          <w:tcPr>
            <w:tcW w:w="1620" w:type="dxa"/>
            <w:tcBorders>
              <w:top w:val="single" w:sz="6" w:space="0" w:color="auto"/>
              <w:left w:val="single" w:sz="6" w:space="0" w:color="auto"/>
              <w:bottom w:val="single" w:sz="6" w:space="0" w:color="auto"/>
              <w:right w:val="single" w:sz="6" w:space="0" w:color="auto"/>
            </w:tcBorders>
            <w:shd w:val="clear" w:color="auto" w:fill="C0C0C0"/>
          </w:tcPr>
          <w:p w14:paraId="4487B8F4" w14:textId="77777777" w:rsidR="00D06956" w:rsidRPr="008E0C7F" w:rsidRDefault="00D06956" w:rsidP="003E3DED">
            <w:pPr>
              <w:pStyle w:val="Texto"/>
              <w:spacing w:line="232" w:lineRule="exact"/>
              <w:ind w:firstLine="0"/>
              <w:jc w:val="center"/>
              <w:rPr>
                <w:b/>
                <w:szCs w:val="18"/>
              </w:rPr>
            </w:pPr>
            <w:r>
              <w:rPr>
                <w:b/>
                <w:szCs w:val="18"/>
              </w:rPr>
              <w:t>Origen</w:t>
            </w:r>
          </w:p>
        </w:tc>
        <w:tc>
          <w:tcPr>
            <w:tcW w:w="5454" w:type="dxa"/>
            <w:tcBorders>
              <w:top w:val="single" w:sz="6" w:space="0" w:color="auto"/>
              <w:left w:val="single" w:sz="6" w:space="0" w:color="auto"/>
              <w:bottom w:val="single" w:sz="6" w:space="0" w:color="auto"/>
              <w:right w:val="single" w:sz="6" w:space="0" w:color="auto"/>
            </w:tcBorders>
            <w:shd w:val="clear" w:color="auto" w:fill="C0C0C0"/>
          </w:tcPr>
          <w:p w14:paraId="25CF4B79" w14:textId="77777777" w:rsidR="00D06956" w:rsidRPr="008E0C7F" w:rsidRDefault="00D06956" w:rsidP="003E3DED">
            <w:pPr>
              <w:pStyle w:val="Texto"/>
              <w:spacing w:line="232" w:lineRule="exact"/>
              <w:ind w:firstLine="0"/>
              <w:jc w:val="center"/>
              <w:rPr>
                <w:b/>
                <w:szCs w:val="18"/>
              </w:rPr>
            </w:pPr>
            <w:r w:rsidRPr="008E0C7F">
              <w:rPr>
                <w:b/>
                <w:szCs w:val="18"/>
              </w:rPr>
              <w:t>Primer antecedente</w:t>
            </w:r>
          </w:p>
        </w:tc>
      </w:tr>
      <w:tr w:rsidR="00D06956" w:rsidRPr="008E0C7F" w14:paraId="128E0666" w14:textId="77777777" w:rsidTr="003E3DED">
        <w:tblPrEx>
          <w:tblCellMar>
            <w:top w:w="0" w:type="dxa"/>
            <w:bottom w:w="0" w:type="dxa"/>
          </w:tblCellMar>
        </w:tblPrEx>
        <w:trPr>
          <w:cantSplit/>
          <w:trHeight w:val="20"/>
        </w:trPr>
        <w:tc>
          <w:tcPr>
            <w:tcW w:w="1620" w:type="dxa"/>
            <w:tcBorders>
              <w:top w:val="single" w:sz="6" w:space="0" w:color="auto"/>
              <w:left w:val="single" w:sz="6" w:space="0" w:color="auto"/>
              <w:bottom w:val="single" w:sz="6" w:space="0" w:color="auto"/>
              <w:right w:val="single" w:sz="6" w:space="0" w:color="auto"/>
            </w:tcBorders>
          </w:tcPr>
          <w:p w14:paraId="3B6B3154" w14:textId="77777777" w:rsidR="00D06956" w:rsidRPr="008E0C7F" w:rsidRDefault="00D06956" w:rsidP="003E3DED">
            <w:pPr>
              <w:pStyle w:val="Texto"/>
              <w:spacing w:line="232" w:lineRule="exact"/>
              <w:ind w:firstLine="0"/>
              <w:rPr>
                <w:szCs w:val="18"/>
              </w:rPr>
            </w:pPr>
            <w:r w:rsidRPr="008E0C7F">
              <w:rPr>
                <w:szCs w:val="18"/>
              </w:rPr>
              <w:t xml:space="preserve">Décima Cuarta Resolución de Modificaciones a la </w:t>
            </w:r>
            <w:proofErr w:type="spellStart"/>
            <w:r w:rsidRPr="008E0C7F">
              <w:rPr>
                <w:szCs w:val="18"/>
              </w:rPr>
              <w:t>RMF</w:t>
            </w:r>
            <w:proofErr w:type="spellEnd"/>
            <w:r w:rsidRPr="008E0C7F">
              <w:rPr>
                <w:szCs w:val="18"/>
              </w:rPr>
              <w:t xml:space="preserve"> para 2006</w:t>
            </w:r>
          </w:p>
        </w:tc>
        <w:tc>
          <w:tcPr>
            <w:tcW w:w="5454" w:type="dxa"/>
            <w:tcBorders>
              <w:top w:val="single" w:sz="6" w:space="0" w:color="auto"/>
              <w:left w:val="single" w:sz="6" w:space="0" w:color="auto"/>
              <w:bottom w:val="single" w:sz="6" w:space="0" w:color="auto"/>
              <w:right w:val="single" w:sz="6" w:space="0" w:color="auto"/>
            </w:tcBorders>
          </w:tcPr>
          <w:p w14:paraId="1A503856" w14:textId="77777777" w:rsidR="00D06956" w:rsidRPr="008E0C7F" w:rsidRDefault="00D06956" w:rsidP="003E3DED">
            <w:pPr>
              <w:pStyle w:val="Texto"/>
              <w:spacing w:line="232" w:lineRule="exact"/>
              <w:ind w:firstLine="0"/>
              <w:rPr>
                <w:szCs w:val="18"/>
              </w:rPr>
            </w:pPr>
            <w:r w:rsidRPr="008E0C7F">
              <w:rPr>
                <w:szCs w:val="18"/>
              </w:rPr>
              <w:t xml:space="preserve">Publicada en el Diario Oficial de la Federación el 28 de marzo de 2007, Anexo 26, publicado en la misma fecha de la Modificación, con número de criterio no </w:t>
            </w:r>
            <w:proofErr w:type="spellStart"/>
            <w:r w:rsidRPr="008E0C7F">
              <w:rPr>
                <w:szCs w:val="18"/>
              </w:rPr>
              <w:t>vinculativo</w:t>
            </w:r>
            <w:proofErr w:type="spellEnd"/>
            <w:r w:rsidRPr="008E0C7F">
              <w:rPr>
                <w:szCs w:val="18"/>
              </w:rPr>
              <w:t xml:space="preserve"> 14/</w:t>
            </w:r>
            <w:proofErr w:type="spellStart"/>
            <w:r w:rsidRPr="008E0C7F">
              <w:rPr>
                <w:szCs w:val="18"/>
              </w:rPr>
              <w:t>ISR</w:t>
            </w:r>
            <w:proofErr w:type="spellEnd"/>
            <w:r w:rsidRPr="008E0C7F">
              <w:rPr>
                <w:szCs w:val="18"/>
              </w:rPr>
              <w:t>.</w:t>
            </w:r>
          </w:p>
        </w:tc>
      </w:tr>
      <w:tr w:rsidR="00D06956" w:rsidRPr="008E0C7F" w14:paraId="094DA559" w14:textId="77777777" w:rsidTr="003E3DED">
        <w:tblPrEx>
          <w:tblCellMar>
            <w:top w:w="0" w:type="dxa"/>
            <w:bottom w:w="0" w:type="dxa"/>
          </w:tblCellMar>
        </w:tblPrEx>
        <w:trPr>
          <w:cantSplit/>
          <w:trHeight w:val="20"/>
        </w:trPr>
        <w:tc>
          <w:tcPr>
            <w:tcW w:w="1620" w:type="dxa"/>
            <w:tcBorders>
              <w:top w:val="single" w:sz="6" w:space="0" w:color="auto"/>
              <w:left w:val="single" w:sz="6" w:space="0" w:color="auto"/>
              <w:bottom w:val="single" w:sz="6" w:space="0" w:color="auto"/>
              <w:right w:val="single" w:sz="6" w:space="0" w:color="auto"/>
            </w:tcBorders>
            <w:shd w:val="clear" w:color="auto" w:fill="C0C0C0"/>
          </w:tcPr>
          <w:p w14:paraId="6D9831A5" w14:textId="77777777" w:rsidR="00D06956" w:rsidRPr="008E0C7F" w:rsidRDefault="00D06956" w:rsidP="003E3DED">
            <w:pPr>
              <w:pStyle w:val="Texto"/>
              <w:spacing w:line="232" w:lineRule="exact"/>
              <w:ind w:firstLine="0"/>
              <w:rPr>
                <w:szCs w:val="18"/>
              </w:rPr>
            </w:pPr>
          </w:p>
        </w:tc>
        <w:tc>
          <w:tcPr>
            <w:tcW w:w="5454" w:type="dxa"/>
            <w:tcBorders>
              <w:top w:val="single" w:sz="6" w:space="0" w:color="auto"/>
              <w:left w:val="single" w:sz="6" w:space="0" w:color="auto"/>
              <w:bottom w:val="single" w:sz="6" w:space="0" w:color="auto"/>
              <w:right w:val="single" w:sz="6" w:space="0" w:color="auto"/>
            </w:tcBorders>
            <w:shd w:val="clear" w:color="auto" w:fill="C0C0C0"/>
          </w:tcPr>
          <w:p w14:paraId="02B588CC" w14:textId="77777777" w:rsidR="00D06956" w:rsidRPr="008E0C7F" w:rsidRDefault="00D06956" w:rsidP="003E3DED">
            <w:pPr>
              <w:pStyle w:val="Texto"/>
              <w:spacing w:line="232" w:lineRule="exact"/>
              <w:ind w:firstLine="0"/>
              <w:jc w:val="center"/>
              <w:rPr>
                <w:b/>
                <w:szCs w:val="18"/>
              </w:rPr>
            </w:pPr>
            <w:r w:rsidRPr="008E0C7F">
              <w:rPr>
                <w:b/>
                <w:szCs w:val="18"/>
              </w:rPr>
              <w:t>Derogación</w:t>
            </w:r>
          </w:p>
        </w:tc>
      </w:tr>
      <w:tr w:rsidR="00D06956" w:rsidRPr="008E0C7F" w14:paraId="6798758A" w14:textId="77777777" w:rsidTr="003E3DED">
        <w:tblPrEx>
          <w:tblCellMar>
            <w:top w:w="0" w:type="dxa"/>
            <w:bottom w:w="0" w:type="dxa"/>
          </w:tblCellMar>
        </w:tblPrEx>
        <w:trPr>
          <w:cantSplit/>
          <w:trHeight w:val="20"/>
        </w:trPr>
        <w:tc>
          <w:tcPr>
            <w:tcW w:w="1620" w:type="dxa"/>
            <w:tcBorders>
              <w:top w:val="single" w:sz="6" w:space="0" w:color="auto"/>
              <w:left w:val="single" w:sz="6" w:space="0" w:color="auto"/>
              <w:bottom w:val="single" w:sz="6" w:space="0" w:color="auto"/>
              <w:right w:val="single" w:sz="6" w:space="0" w:color="auto"/>
            </w:tcBorders>
          </w:tcPr>
          <w:p w14:paraId="02CCF365" w14:textId="77777777" w:rsidR="00D06956" w:rsidRPr="008E0C7F" w:rsidRDefault="00D06956" w:rsidP="003E3DED">
            <w:pPr>
              <w:pStyle w:val="Texto"/>
              <w:spacing w:line="232" w:lineRule="exact"/>
              <w:ind w:firstLine="0"/>
              <w:rPr>
                <w:szCs w:val="18"/>
              </w:rPr>
            </w:pPr>
            <w:proofErr w:type="spellStart"/>
            <w:r w:rsidRPr="008E0C7F">
              <w:rPr>
                <w:szCs w:val="18"/>
              </w:rPr>
              <w:t>RMF</w:t>
            </w:r>
            <w:proofErr w:type="spellEnd"/>
            <w:r w:rsidRPr="008E0C7F">
              <w:rPr>
                <w:szCs w:val="18"/>
              </w:rPr>
              <w:t xml:space="preserve"> para 2017</w:t>
            </w:r>
          </w:p>
        </w:tc>
        <w:tc>
          <w:tcPr>
            <w:tcW w:w="5454" w:type="dxa"/>
            <w:tcBorders>
              <w:top w:val="single" w:sz="6" w:space="0" w:color="auto"/>
              <w:left w:val="single" w:sz="6" w:space="0" w:color="auto"/>
              <w:bottom w:val="single" w:sz="6" w:space="0" w:color="auto"/>
              <w:right w:val="single" w:sz="6" w:space="0" w:color="auto"/>
            </w:tcBorders>
          </w:tcPr>
          <w:p w14:paraId="0BA22CAC" w14:textId="77777777" w:rsidR="00D06956" w:rsidRPr="008E0C7F" w:rsidRDefault="00D06956" w:rsidP="003E3DED">
            <w:pPr>
              <w:pStyle w:val="Texto"/>
              <w:spacing w:line="232" w:lineRule="exact"/>
              <w:ind w:firstLine="0"/>
              <w:rPr>
                <w:szCs w:val="18"/>
              </w:rPr>
            </w:pPr>
            <w:r w:rsidRPr="008E0C7F">
              <w:rPr>
                <w:szCs w:val="18"/>
              </w:rPr>
              <w:t>Publicada en el Diario Oficial de la Federación el 23 de diciembre de 2016, Anexo 3 publicado en el Diario Oficial de la Federación el 27 de diciembre de 2016.</w:t>
            </w:r>
          </w:p>
        </w:tc>
      </w:tr>
      <w:tr w:rsidR="00D06956" w:rsidRPr="008E0C7F" w14:paraId="234FD1B9" w14:textId="77777777" w:rsidTr="003E3DED">
        <w:tblPrEx>
          <w:tblCellMar>
            <w:top w:w="0" w:type="dxa"/>
            <w:bottom w:w="0" w:type="dxa"/>
          </w:tblCellMar>
        </w:tblPrEx>
        <w:trPr>
          <w:cantSplit/>
          <w:trHeight w:val="20"/>
        </w:trPr>
        <w:tc>
          <w:tcPr>
            <w:tcW w:w="7074" w:type="dxa"/>
            <w:gridSpan w:val="2"/>
            <w:tcBorders>
              <w:top w:val="single" w:sz="6" w:space="0" w:color="auto"/>
              <w:left w:val="single" w:sz="6" w:space="0" w:color="auto"/>
              <w:bottom w:val="single" w:sz="6" w:space="0" w:color="auto"/>
              <w:right w:val="single" w:sz="6" w:space="0" w:color="auto"/>
            </w:tcBorders>
            <w:shd w:val="clear" w:color="auto" w:fill="C0C0C0"/>
          </w:tcPr>
          <w:p w14:paraId="5EE21BC2" w14:textId="77777777" w:rsidR="00D06956" w:rsidRPr="008E0C7F" w:rsidRDefault="00D06956" w:rsidP="003E3DED">
            <w:pPr>
              <w:pStyle w:val="Texto"/>
              <w:spacing w:line="232" w:lineRule="exact"/>
              <w:ind w:firstLine="0"/>
              <w:jc w:val="center"/>
              <w:rPr>
                <w:b/>
                <w:szCs w:val="18"/>
              </w:rPr>
            </w:pPr>
            <w:r w:rsidRPr="008E0C7F">
              <w:rPr>
                <w:b/>
                <w:szCs w:val="18"/>
              </w:rPr>
              <w:t>Motivo de la derogación</w:t>
            </w:r>
          </w:p>
        </w:tc>
      </w:tr>
      <w:tr w:rsidR="00D06956" w:rsidRPr="008E0C7F" w14:paraId="0F6619C8" w14:textId="77777777" w:rsidTr="003E3DED">
        <w:tblPrEx>
          <w:tblCellMar>
            <w:top w:w="0" w:type="dxa"/>
            <w:bottom w:w="0" w:type="dxa"/>
          </w:tblCellMar>
        </w:tblPrEx>
        <w:trPr>
          <w:cantSplit/>
          <w:trHeight w:val="20"/>
        </w:trPr>
        <w:tc>
          <w:tcPr>
            <w:tcW w:w="7074" w:type="dxa"/>
            <w:gridSpan w:val="2"/>
            <w:tcBorders>
              <w:top w:val="single" w:sz="6" w:space="0" w:color="auto"/>
              <w:left w:val="single" w:sz="6" w:space="0" w:color="auto"/>
              <w:bottom w:val="single" w:sz="6" w:space="0" w:color="auto"/>
              <w:right w:val="single" w:sz="6" w:space="0" w:color="auto"/>
            </w:tcBorders>
            <w:shd w:val="clear" w:color="auto" w:fill="FFFFFF"/>
          </w:tcPr>
          <w:p w14:paraId="482D5D6E" w14:textId="77777777" w:rsidR="00D06956" w:rsidRPr="008E0C7F" w:rsidRDefault="00D06956" w:rsidP="003E3DED">
            <w:pPr>
              <w:pStyle w:val="Texto"/>
              <w:spacing w:line="232" w:lineRule="exact"/>
              <w:ind w:firstLine="0"/>
              <w:rPr>
                <w:szCs w:val="18"/>
              </w:rPr>
            </w:pPr>
            <w:r w:rsidRPr="008E0C7F">
              <w:rPr>
                <w:szCs w:val="18"/>
              </w:rPr>
              <w:t xml:space="preserve">Se deroga en virtud de que el contenido del criterio ya cumplió su objetivo de conformidad con el artículo 3, fracciones IV y V de las Disposiciones Transitorias de la </w:t>
            </w:r>
            <w:proofErr w:type="spellStart"/>
            <w:r w:rsidRPr="008E0C7F">
              <w:rPr>
                <w:szCs w:val="18"/>
              </w:rPr>
              <w:t>LISR</w:t>
            </w:r>
            <w:proofErr w:type="spellEnd"/>
            <w:r w:rsidRPr="008E0C7F">
              <w:rPr>
                <w:szCs w:val="18"/>
              </w:rPr>
              <w:t xml:space="preserve"> de 2005, en el cual se establece el tratamiento para que los contribuyentes determinen el inventario base hasta el año de 2016.</w:t>
            </w:r>
          </w:p>
        </w:tc>
      </w:tr>
    </w:tbl>
    <w:p w14:paraId="5AF7D8CF" w14:textId="77777777" w:rsidR="00D06956" w:rsidRPr="008E0C7F" w:rsidRDefault="00D06956" w:rsidP="00D06956">
      <w:pPr>
        <w:pStyle w:val="Texto"/>
        <w:spacing w:line="232" w:lineRule="exact"/>
        <w:rPr>
          <w:b/>
          <w:szCs w:val="18"/>
        </w:rPr>
      </w:pPr>
    </w:p>
    <w:p w14:paraId="71455E27" w14:textId="77777777" w:rsidR="00D06956" w:rsidRPr="008E0C7F" w:rsidRDefault="00D06956" w:rsidP="00D06956">
      <w:pPr>
        <w:pStyle w:val="Texto"/>
        <w:spacing w:line="232" w:lineRule="exact"/>
        <w:ind w:left="1728" w:hanging="1440"/>
        <w:rPr>
          <w:szCs w:val="18"/>
        </w:rPr>
      </w:pPr>
      <w:r w:rsidRPr="008E0C7F">
        <w:rPr>
          <w:b/>
          <w:szCs w:val="18"/>
        </w:rPr>
        <w:t>20/</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Inventarios Negativos. (Se deroga)</w:t>
      </w:r>
    </w:p>
    <w:p w14:paraId="0D3A0006" w14:textId="77777777" w:rsidR="00D06956" w:rsidRPr="008E0C7F" w:rsidRDefault="00D06956" w:rsidP="00D06956">
      <w:pPr>
        <w:pStyle w:val="Texto"/>
        <w:spacing w:line="232" w:lineRule="exact"/>
        <w:ind w:left="1728" w:hanging="1440"/>
        <w:rPr>
          <w:strike/>
          <w:szCs w:val="18"/>
        </w:rPr>
      </w:pPr>
      <w:r w:rsidRPr="008E0C7F">
        <w:rPr>
          <w:szCs w:val="18"/>
        </w:rPr>
        <w:lastRenderedPageBreak/>
        <w:tab/>
      </w:r>
      <w:r w:rsidRPr="008E0C7F">
        <w:rPr>
          <w:strike/>
          <w:szCs w:val="18"/>
        </w:rPr>
        <w:t>En el caso de que el contribuyente obtenga una cantidad negativa en el cálculo del ajuste a los montos que se tienen que acumular en el ejercicio por concepto de inventario acumulable, en el supuesto de que el inventario al cierre del ejercicio 2005 hubiese disminuido respecto del inventario base, se considera una práctica fiscal indebida el hecho de disminuir los ingresos acumulables del ejercicio con las cantidades negativas resultantes, toda vez que se trata de un inventario acumulable y no de una deducción autorizada.</w:t>
      </w:r>
    </w:p>
    <w:p w14:paraId="051F916B" w14:textId="77777777" w:rsidR="00D06956" w:rsidRPr="008E0C7F" w:rsidRDefault="00D06956" w:rsidP="00D06956">
      <w:pPr>
        <w:pStyle w:val="Texto"/>
        <w:spacing w:line="232" w:lineRule="exact"/>
        <w:ind w:left="1728" w:hanging="1440"/>
        <w:rPr>
          <w:strike/>
          <w:szCs w:val="18"/>
        </w:rPr>
      </w:pPr>
      <w:r w:rsidRPr="008E0C7F">
        <w:rPr>
          <w:szCs w:val="18"/>
        </w:rPr>
        <w:tab/>
      </w:r>
      <w:r w:rsidRPr="008E0C7F">
        <w:rPr>
          <w:strike/>
          <w:szCs w:val="18"/>
        </w:rPr>
        <w:t>Este mismo criterio será aplicable en el caso de disminuciones de inventarios en ejercicios posteriores.</w:t>
      </w:r>
    </w:p>
    <w:tbl>
      <w:tblPr>
        <w:tblW w:w="0" w:type="auto"/>
        <w:tblInd w:w="1872" w:type="dxa"/>
        <w:tblLayout w:type="fixed"/>
        <w:tblCellMar>
          <w:left w:w="72" w:type="dxa"/>
          <w:right w:w="72" w:type="dxa"/>
        </w:tblCellMar>
        <w:tblLook w:val="0000" w:firstRow="0" w:lastRow="0" w:firstColumn="0" w:lastColumn="0" w:noHBand="0" w:noVBand="0"/>
      </w:tblPr>
      <w:tblGrid>
        <w:gridCol w:w="1773"/>
        <w:gridCol w:w="5211"/>
      </w:tblGrid>
      <w:tr w:rsidR="00D06956" w:rsidRPr="008E0C7F" w14:paraId="3A840594" w14:textId="77777777" w:rsidTr="003E3DED">
        <w:tblPrEx>
          <w:tblCellMar>
            <w:top w:w="0" w:type="dxa"/>
            <w:bottom w:w="0" w:type="dxa"/>
          </w:tblCellMar>
        </w:tblPrEx>
        <w:trPr>
          <w:cantSplit/>
          <w:trHeight w:val="20"/>
        </w:trPr>
        <w:tc>
          <w:tcPr>
            <w:tcW w:w="1773" w:type="dxa"/>
            <w:tcBorders>
              <w:top w:val="single" w:sz="6" w:space="0" w:color="auto"/>
              <w:left w:val="single" w:sz="6" w:space="0" w:color="auto"/>
              <w:bottom w:val="single" w:sz="6" w:space="0" w:color="auto"/>
              <w:right w:val="single" w:sz="6" w:space="0" w:color="auto"/>
            </w:tcBorders>
            <w:shd w:val="clear" w:color="auto" w:fill="C0C0C0"/>
          </w:tcPr>
          <w:p w14:paraId="271A61EE" w14:textId="77777777" w:rsidR="00D06956" w:rsidRPr="008E0C7F" w:rsidRDefault="00D06956" w:rsidP="003E3DED">
            <w:pPr>
              <w:pStyle w:val="Texto"/>
              <w:spacing w:line="232" w:lineRule="exact"/>
              <w:ind w:firstLine="0"/>
              <w:jc w:val="center"/>
              <w:rPr>
                <w:b/>
                <w:szCs w:val="18"/>
              </w:rPr>
            </w:pPr>
            <w:r>
              <w:rPr>
                <w:b/>
                <w:szCs w:val="18"/>
              </w:rPr>
              <w:t>Origen</w:t>
            </w:r>
          </w:p>
        </w:tc>
        <w:tc>
          <w:tcPr>
            <w:tcW w:w="5211" w:type="dxa"/>
            <w:tcBorders>
              <w:top w:val="single" w:sz="6" w:space="0" w:color="auto"/>
              <w:left w:val="single" w:sz="6" w:space="0" w:color="auto"/>
              <w:bottom w:val="single" w:sz="6" w:space="0" w:color="auto"/>
              <w:right w:val="single" w:sz="6" w:space="0" w:color="auto"/>
            </w:tcBorders>
            <w:shd w:val="clear" w:color="auto" w:fill="C0C0C0"/>
          </w:tcPr>
          <w:p w14:paraId="3A2BB9CF" w14:textId="77777777" w:rsidR="00D06956" w:rsidRPr="008E0C7F" w:rsidRDefault="00D06956" w:rsidP="003E3DED">
            <w:pPr>
              <w:pStyle w:val="Texto"/>
              <w:spacing w:line="232" w:lineRule="exact"/>
              <w:ind w:firstLine="0"/>
              <w:jc w:val="center"/>
              <w:rPr>
                <w:b/>
                <w:szCs w:val="18"/>
              </w:rPr>
            </w:pPr>
            <w:r w:rsidRPr="008E0C7F">
              <w:rPr>
                <w:b/>
                <w:szCs w:val="18"/>
              </w:rPr>
              <w:t>Primer antecedente</w:t>
            </w:r>
          </w:p>
        </w:tc>
      </w:tr>
      <w:tr w:rsidR="00D06956" w:rsidRPr="008E0C7F" w14:paraId="2A1EF8AA" w14:textId="77777777" w:rsidTr="003E3DED">
        <w:tblPrEx>
          <w:tblCellMar>
            <w:top w:w="0" w:type="dxa"/>
            <w:bottom w:w="0" w:type="dxa"/>
          </w:tblCellMar>
        </w:tblPrEx>
        <w:trPr>
          <w:cantSplit/>
          <w:trHeight w:val="20"/>
        </w:trPr>
        <w:tc>
          <w:tcPr>
            <w:tcW w:w="1773" w:type="dxa"/>
            <w:tcBorders>
              <w:top w:val="single" w:sz="6" w:space="0" w:color="auto"/>
              <w:left w:val="single" w:sz="6" w:space="0" w:color="auto"/>
              <w:bottom w:val="single" w:sz="6" w:space="0" w:color="auto"/>
              <w:right w:val="single" w:sz="6" w:space="0" w:color="auto"/>
            </w:tcBorders>
          </w:tcPr>
          <w:p w14:paraId="75D6CE43" w14:textId="77777777" w:rsidR="00D06956" w:rsidRPr="008E0C7F" w:rsidRDefault="00D06956" w:rsidP="003E3DED">
            <w:pPr>
              <w:pStyle w:val="Texto"/>
              <w:spacing w:line="232" w:lineRule="exact"/>
              <w:ind w:firstLine="0"/>
              <w:rPr>
                <w:szCs w:val="18"/>
              </w:rPr>
            </w:pPr>
            <w:r w:rsidRPr="008E0C7F">
              <w:rPr>
                <w:szCs w:val="18"/>
              </w:rPr>
              <w:t xml:space="preserve">Décima Cuarta Resolución de Modificaciones a la </w:t>
            </w:r>
            <w:proofErr w:type="spellStart"/>
            <w:r w:rsidRPr="008E0C7F">
              <w:rPr>
                <w:szCs w:val="18"/>
              </w:rPr>
              <w:t>RMF</w:t>
            </w:r>
            <w:proofErr w:type="spellEnd"/>
            <w:r w:rsidRPr="008E0C7F">
              <w:rPr>
                <w:szCs w:val="18"/>
              </w:rPr>
              <w:t xml:space="preserve"> para 2006</w:t>
            </w:r>
          </w:p>
        </w:tc>
        <w:tc>
          <w:tcPr>
            <w:tcW w:w="5211" w:type="dxa"/>
            <w:tcBorders>
              <w:top w:val="single" w:sz="6" w:space="0" w:color="auto"/>
              <w:left w:val="single" w:sz="6" w:space="0" w:color="auto"/>
              <w:bottom w:val="single" w:sz="6" w:space="0" w:color="auto"/>
              <w:right w:val="single" w:sz="6" w:space="0" w:color="auto"/>
            </w:tcBorders>
          </w:tcPr>
          <w:p w14:paraId="4CB3D5D4" w14:textId="77777777" w:rsidR="00D06956" w:rsidRPr="008E0C7F" w:rsidRDefault="00D06956" w:rsidP="003E3DED">
            <w:pPr>
              <w:pStyle w:val="Texto"/>
              <w:spacing w:line="232" w:lineRule="exact"/>
              <w:ind w:firstLine="0"/>
              <w:rPr>
                <w:szCs w:val="18"/>
              </w:rPr>
            </w:pPr>
            <w:r w:rsidRPr="008E0C7F">
              <w:rPr>
                <w:szCs w:val="18"/>
              </w:rPr>
              <w:t xml:space="preserve">Publicada en el Diario Oficial de la Federación el 28 de marzo de 2007, Anexo 26, publicado en la misma fecha de la Modificación, con número de criterio no </w:t>
            </w:r>
            <w:proofErr w:type="spellStart"/>
            <w:r w:rsidRPr="008E0C7F">
              <w:rPr>
                <w:szCs w:val="18"/>
              </w:rPr>
              <w:t>vinculativo</w:t>
            </w:r>
            <w:proofErr w:type="spellEnd"/>
            <w:r w:rsidRPr="008E0C7F">
              <w:rPr>
                <w:szCs w:val="18"/>
              </w:rPr>
              <w:t xml:space="preserve"> 15/</w:t>
            </w:r>
            <w:proofErr w:type="spellStart"/>
            <w:r w:rsidRPr="008E0C7F">
              <w:rPr>
                <w:szCs w:val="18"/>
              </w:rPr>
              <w:t>ISR</w:t>
            </w:r>
            <w:proofErr w:type="spellEnd"/>
            <w:r w:rsidRPr="008E0C7F">
              <w:rPr>
                <w:szCs w:val="18"/>
              </w:rPr>
              <w:t>.</w:t>
            </w:r>
          </w:p>
        </w:tc>
      </w:tr>
      <w:tr w:rsidR="00D06956" w:rsidRPr="008E0C7F" w14:paraId="498E3F6A" w14:textId="77777777" w:rsidTr="003E3DED">
        <w:tblPrEx>
          <w:tblCellMar>
            <w:top w:w="0" w:type="dxa"/>
            <w:bottom w:w="0" w:type="dxa"/>
          </w:tblCellMar>
        </w:tblPrEx>
        <w:trPr>
          <w:cantSplit/>
          <w:trHeight w:val="20"/>
        </w:trPr>
        <w:tc>
          <w:tcPr>
            <w:tcW w:w="1773" w:type="dxa"/>
            <w:tcBorders>
              <w:top w:val="single" w:sz="6" w:space="0" w:color="auto"/>
              <w:left w:val="single" w:sz="6" w:space="0" w:color="auto"/>
              <w:bottom w:val="single" w:sz="6" w:space="0" w:color="auto"/>
              <w:right w:val="single" w:sz="6" w:space="0" w:color="auto"/>
            </w:tcBorders>
            <w:shd w:val="clear" w:color="auto" w:fill="C0C0C0"/>
          </w:tcPr>
          <w:p w14:paraId="013652A6" w14:textId="77777777" w:rsidR="00D06956" w:rsidRPr="008E0C7F" w:rsidRDefault="00D06956" w:rsidP="003E3DED">
            <w:pPr>
              <w:pStyle w:val="Texto"/>
              <w:spacing w:line="232" w:lineRule="exact"/>
              <w:ind w:firstLine="0"/>
              <w:rPr>
                <w:szCs w:val="18"/>
              </w:rPr>
            </w:pPr>
          </w:p>
        </w:tc>
        <w:tc>
          <w:tcPr>
            <w:tcW w:w="5211" w:type="dxa"/>
            <w:tcBorders>
              <w:top w:val="single" w:sz="6" w:space="0" w:color="auto"/>
              <w:left w:val="single" w:sz="6" w:space="0" w:color="auto"/>
              <w:bottom w:val="single" w:sz="6" w:space="0" w:color="auto"/>
              <w:right w:val="single" w:sz="6" w:space="0" w:color="auto"/>
            </w:tcBorders>
            <w:shd w:val="clear" w:color="auto" w:fill="C0C0C0"/>
          </w:tcPr>
          <w:p w14:paraId="1C0D6952" w14:textId="77777777" w:rsidR="00D06956" w:rsidRPr="008E0C7F" w:rsidRDefault="00D06956" w:rsidP="003E3DED">
            <w:pPr>
              <w:pStyle w:val="Texto"/>
              <w:spacing w:line="232" w:lineRule="exact"/>
              <w:ind w:firstLine="0"/>
              <w:jc w:val="center"/>
              <w:rPr>
                <w:szCs w:val="18"/>
              </w:rPr>
            </w:pPr>
            <w:r w:rsidRPr="008E0C7F">
              <w:rPr>
                <w:b/>
                <w:szCs w:val="18"/>
              </w:rPr>
              <w:t>Derogación</w:t>
            </w:r>
          </w:p>
        </w:tc>
      </w:tr>
      <w:tr w:rsidR="00D06956" w:rsidRPr="008E0C7F" w14:paraId="60F4D41B" w14:textId="77777777" w:rsidTr="003E3DED">
        <w:tblPrEx>
          <w:tblCellMar>
            <w:top w:w="0" w:type="dxa"/>
            <w:bottom w:w="0" w:type="dxa"/>
          </w:tblCellMar>
        </w:tblPrEx>
        <w:trPr>
          <w:cantSplit/>
          <w:trHeight w:val="20"/>
        </w:trPr>
        <w:tc>
          <w:tcPr>
            <w:tcW w:w="1773" w:type="dxa"/>
            <w:tcBorders>
              <w:top w:val="single" w:sz="6" w:space="0" w:color="auto"/>
              <w:left w:val="single" w:sz="6" w:space="0" w:color="auto"/>
              <w:bottom w:val="single" w:sz="6" w:space="0" w:color="auto"/>
              <w:right w:val="single" w:sz="6" w:space="0" w:color="auto"/>
            </w:tcBorders>
          </w:tcPr>
          <w:p w14:paraId="71239591" w14:textId="77777777" w:rsidR="00D06956" w:rsidRPr="008E0C7F" w:rsidRDefault="00D06956" w:rsidP="003E3DED">
            <w:pPr>
              <w:pStyle w:val="Texto"/>
              <w:spacing w:line="232" w:lineRule="exact"/>
              <w:ind w:firstLine="0"/>
              <w:rPr>
                <w:szCs w:val="18"/>
              </w:rPr>
            </w:pPr>
            <w:proofErr w:type="spellStart"/>
            <w:r w:rsidRPr="008E0C7F">
              <w:rPr>
                <w:szCs w:val="18"/>
              </w:rPr>
              <w:t>RMF</w:t>
            </w:r>
            <w:proofErr w:type="spellEnd"/>
            <w:r w:rsidRPr="008E0C7F">
              <w:rPr>
                <w:szCs w:val="18"/>
              </w:rPr>
              <w:t xml:space="preserve"> para 2017</w:t>
            </w:r>
          </w:p>
        </w:tc>
        <w:tc>
          <w:tcPr>
            <w:tcW w:w="5211" w:type="dxa"/>
            <w:tcBorders>
              <w:top w:val="single" w:sz="6" w:space="0" w:color="auto"/>
              <w:left w:val="single" w:sz="6" w:space="0" w:color="auto"/>
              <w:bottom w:val="single" w:sz="6" w:space="0" w:color="auto"/>
              <w:right w:val="single" w:sz="6" w:space="0" w:color="auto"/>
            </w:tcBorders>
          </w:tcPr>
          <w:p w14:paraId="7D2DCBEA" w14:textId="77777777" w:rsidR="00D06956" w:rsidRPr="008E0C7F" w:rsidRDefault="00D06956" w:rsidP="003E3DED">
            <w:pPr>
              <w:pStyle w:val="Texto"/>
              <w:spacing w:line="232" w:lineRule="exact"/>
              <w:ind w:firstLine="0"/>
              <w:rPr>
                <w:szCs w:val="18"/>
              </w:rPr>
            </w:pPr>
            <w:r w:rsidRPr="008E0C7F">
              <w:rPr>
                <w:szCs w:val="18"/>
              </w:rPr>
              <w:t>Publicada en el Diario Oficial de la Federación el 23 de diciembre de 2016, Anexo 3 publicado en el Diario Oficial de la Federación el 27 de diciembre de 2016.</w:t>
            </w:r>
          </w:p>
        </w:tc>
      </w:tr>
      <w:tr w:rsidR="00D06956" w:rsidRPr="008E0C7F" w14:paraId="005E4776" w14:textId="77777777" w:rsidTr="003E3DED">
        <w:tblPrEx>
          <w:tblCellMar>
            <w:top w:w="0" w:type="dxa"/>
            <w:bottom w:w="0" w:type="dxa"/>
          </w:tblCellMar>
        </w:tblPrEx>
        <w:trPr>
          <w:cantSplit/>
          <w:trHeight w:val="20"/>
        </w:trPr>
        <w:tc>
          <w:tcPr>
            <w:tcW w:w="6984" w:type="dxa"/>
            <w:gridSpan w:val="2"/>
            <w:tcBorders>
              <w:top w:val="single" w:sz="6" w:space="0" w:color="auto"/>
              <w:left w:val="single" w:sz="6" w:space="0" w:color="auto"/>
              <w:bottom w:val="single" w:sz="6" w:space="0" w:color="auto"/>
              <w:right w:val="single" w:sz="6" w:space="0" w:color="auto"/>
            </w:tcBorders>
            <w:shd w:val="clear" w:color="auto" w:fill="C0C0C0"/>
          </w:tcPr>
          <w:p w14:paraId="2B79F2A4" w14:textId="77777777" w:rsidR="00D06956" w:rsidRPr="008E0C7F" w:rsidRDefault="00D06956" w:rsidP="003E3DED">
            <w:pPr>
              <w:pStyle w:val="Texto"/>
              <w:spacing w:line="232" w:lineRule="exact"/>
              <w:ind w:firstLine="0"/>
              <w:jc w:val="center"/>
              <w:rPr>
                <w:b/>
                <w:szCs w:val="18"/>
              </w:rPr>
            </w:pPr>
            <w:r w:rsidRPr="008E0C7F">
              <w:rPr>
                <w:b/>
                <w:szCs w:val="18"/>
              </w:rPr>
              <w:t>Motivo de la derogación</w:t>
            </w:r>
          </w:p>
        </w:tc>
      </w:tr>
      <w:tr w:rsidR="00D06956" w:rsidRPr="008E0C7F" w14:paraId="55B0142D" w14:textId="77777777" w:rsidTr="003E3DED">
        <w:tblPrEx>
          <w:tblCellMar>
            <w:top w:w="0" w:type="dxa"/>
            <w:bottom w:w="0" w:type="dxa"/>
          </w:tblCellMar>
        </w:tblPrEx>
        <w:trPr>
          <w:cantSplit/>
          <w:trHeight w:val="20"/>
        </w:trPr>
        <w:tc>
          <w:tcPr>
            <w:tcW w:w="6984" w:type="dxa"/>
            <w:gridSpan w:val="2"/>
            <w:tcBorders>
              <w:top w:val="single" w:sz="6" w:space="0" w:color="auto"/>
              <w:left w:val="single" w:sz="6" w:space="0" w:color="auto"/>
              <w:bottom w:val="single" w:sz="6" w:space="0" w:color="auto"/>
              <w:right w:val="single" w:sz="6" w:space="0" w:color="auto"/>
            </w:tcBorders>
            <w:shd w:val="clear" w:color="auto" w:fill="FFFFFF"/>
          </w:tcPr>
          <w:p w14:paraId="3BE83117" w14:textId="77777777" w:rsidR="00D06956" w:rsidRPr="008E0C7F" w:rsidRDefault="00D06956" w:rsidP="003E3DED">
            <w:pPr>
              <w:pStyle w:val="Texto"/>
              <w:spacing w:line="232" w:lineRule="exact"/>
              <w:ind w:firstLine="0"/>
              <w:rPr>
                <w:szCs w:val="18"/>
              </w:rPr>
            </w:pPr>
            <w:r w:rsidRPr="008E0C7F">
              <w:rPr>
                <w:szCs w:val="18"/>
              </w:rPr>
              <w:t xml:space="preserve">Se deroga en virtud de que el contenido del criterio ya cumplió su objetivo de conformidad con el artículo 3, fracciones IV y V de las Disposiciones Transitorias de la </w:t>
            </w:r>
            <w:proofErr w:type="spellStart"/>
            <w:r w:rsidRPr="008E0C7F">
              <w:rPr>
                <w:szCs w:val="18"/>
              </w:rPr>
              <w:t>LISR</w:t>
            </w:r>
            <w:proofErr w:type="spellEnd"/>
            <w:r w:rsidRPr="008E0C7F">
              <w:rPr>
                <w:szCs w:val="18"/>
              </w:rPr>
              <w:t xml:space="preserve"> de 2005, en el cual se establece el tratamiento para que los contribuyentes determinen el inventario base hasta el año de 2016.</w:t>
            </w:r>
          </w:p>
        </w:tc>
      </w:tr>
    </w:tbl>
    <w:p w14:paraId="5F02DBE3" w14:textId="77777777" w:rsidR="00D06956" w:rsidRPr="008E0C7F" w:rsidRDefault="00D06956" w:rsidP="00D06956">
      <w:pPr>
        <w:pStyle w:val="Texto"/>
        <w:spacing w:after="56"/>
        <w:ind w:left="1728" w:hanging="1440"/>
        <w:rPr>
          <w:strike/>
          <w:szCs w:val="18"/>
        </w:rPr>
      </w:pPr>
      <w:r w:rsidRPr="008E0C7F">
        <w:rPr>
          <w:b/>
          <w:szCs w:val="18"/>
        </w:rPr>
        <w:t>21/</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Prestación gratuita de un servicio a organizaciones civiles y fideicomisos autorizados para recibir donativos deducibles. (Se deroga)</w:t>
      </w:r>
    </w:p>
    <w:p w14:paraId="0BBA6FA1" w14:textId="77777777" w:rsidR="00D06956" w:rsidRPr="008E0C7F" w:rsidRDefault="00D06956" w:rsidP="00D06956">
      <w:pPr>
        <w:pStyle w:val="Texto"/>
        <w:spacing w:after="56"/>
        <w:ind w:left="1728" w:hanging="1440"/>
        <w:rPr>
          <w:strike/>
          <w:szCs w:val="18"/>
        </w:rPr>
      </w:pPr>
      <w:r w:rsidRPr="008E0C7F">
        <w:rPr>
          <w:szCs w:val="18"/>
        </w:rPr>
        <w:tab/>
      </w:r>
      <w:r w:rsidRPr="008E0C7F">
        <w:rPr>
          <w:strike/>
          <w:szCs w:val="18"/>
        </w:rPr>
        <w:t xml:space="preserve">El artículo 27, fracción I de la Ley del </w:t>
      </w:r>
      <w:proofErr w:type="spellStart"/>
      <w:r w:rsidRPr="008E0C7F">
        <w:rPr>
          <w:strike/>
          <w:szCs w:val="18"/>
        </w:rPr>
        <w:t>ISR</w:t>
      </w:r>
      <w:proofErr w:type="spellEnd"/>
      <w:r w:rsidRPr="008E0C7F">
        <w:rPr>
          <w:strike/>
          <w:szCs w:val="18"/>
        </w:rPr>
        <w:t xml:space="preserve"> establece como requisito para que un donativo sea deducible, que no sea oneroso ni remunerativo, que satisfaga los requisitos previstos en dicha Ley y en las reglas generales que para el efecto establezca el </w:t>
      </w:r>
      <w:proofErr w:type="spellStart"/>
      <w:r w:rsidRPr="008E0C7F">
        <w:rPr>
          <w:strike/>
          <w:szCs w:val="18"/>
        </w:rPr>
        <w:t>SAT</w:t>
      </w:r>
      <w:proofErr w:type="spellEnd"/>
      <w:r w:rsidRPr="008E0C7F">
        <w:rPr>
          <w:strike/>
          <w:szCs w:val="18"/>
        </w:rPr>
        <w:t xml:space="preserve">; asimismo, la fracción VIII del artículo antes referido, menciona que los donativos serán deducibles cuando en el ejercicio de que se trate, éstos hayan sido efectivamente erogados, es decir, cuando hayan sido pagados en efectivo, mediante transferencias electrónicas de fondos desde cuentas abiertas a nombre del contribuyente en instituciones que componen el sistema financiero y las entidades que para tal efecto autorice el Banco de México, o en otros bienes que no sean títulos de crédito. En este contexto, el artículo 130 del Reglamento de la Ley del </w:t>
      </w:r>
      <w:proofErr w:type="spellStart"/>
      <w:r w:rsidRPr="008E0C7F">
        <w:rPr>
          <w:strike/>
          <w:szCs w:val="18"/>
        </w:rPr>
        <w:t>ISR</w:t>
      </w:r>
      <w:proofErr w:type="spellEnd"/>
      <w:r w:rsidRPr="008E0C7F">
        <w:rPr>
          <w:strike/>
          <w:szCs w:val="18"/>
        </w:rPr>
        <w:t xml:space="preserve"> establece que no será deducible la donación de servicios en tanto que el diverso artículo 2332 del </w:t>
      </w:r>
      <w:proofErr w:type="spellStart"/>
      <w:r w:rsidRPr="008E0C7F">
        <w:rPr>
          <w:strike/>
          <w:szCs w:val="18"/>
        </w:rPr>
        <w:t>CCF</w:t>
      </w:r>
      <w:proofErr w:type="spellEnd"/>
      <w:r w:rsidRPr="008E0C7F">
        <w:rPr>
          <w:strike/>
          <w:szCs w:val="18"/>
        </w:rPr>
        <w:t xml:space="preserve"> de aplicación supletoria, dispone que la donación es un contrato por el que una persona transfiere a otra, gratuitamente, una parte o la totalidad de sus bienes presentes.</w:t>
      </w:r>
    </w:p>
    <w:p w14:paraId="0A593701" w14:textId="77777777" w:rsidR="00D06956" w:rsidRPr="008E0C7F" w:rsidRDefault="00D06956" w:rsidP="00D06956">
      <w:pPr>
        <w:pStyle w:val="Texto"/>
        <w:spacing w:after="56"/>
        <w:ind w:left="1728" w:hanging="1440"/>
        <w:rPr>
          <w:strike/>
          <w:szCs w:val="18"/>
        </w:rPr>
      </w:pPr>
      <w:r w:rsidRPr="008E0C7F">
        <w:rPr>
          <w:szCs w:val="18"/>
        </w:rPr>
        <w:tab/>
      </w:r>
      <w:r w:rsidRPr="008E0C7F">
        <w:rPr>
          <w:strike/>
          <w:szCs w:val="18"/>
        </w:rPr>
        <w:t xml:space="preserve">Por lo anterior, se considera que realizan una práctica fiscal indebida, las personas físicas o morales que contemplen como donativo deducible para efectos del </w:t>
      </w:r>
      <w:proofErr w:type="spellStart"/>
      <w:r w:rsidRPr="008E0C7F">
        <w:rPr>
          <w:strike/>
          <w:szCs w:val="18"/>
        </w:rPr>
        <w:t>ISR</w:t>
      </w:r>
      <w:proofErr w:type="spellEnd"/>
      <w:r w:rsidRPr="008E0C7F">
        <w:rPr>
          <w:strike/>
          <w:szCs w:val="18"/>
        </w:rPr>
        <w:t xml:space="preserve">, la prestación gratuita de un servicio a una organización civil o fideicomiso que cuente con autorización para recibir donativos deducibles, independientemente de que cuenten con un comprobante que pretenda amparar esa operación. De manera enunciativa mas no limitativa se señala la prestación gratuita de pautas relativas a la obligación de proyectar cierta información (imágenes y sonido) durante un tiempo determinado por parte de personas físicas o morales que se dediquen a toda clase de servicios relacionados con la industria de la exhibición de películas, operar salas de exhibición, cines, auditorios y cualquier otra actividad relacionada con la mencionada industria, así como la prestación gratuita de los servicios que se proporcionen a través de una o más redes públicas de telecomunicaciones, por medios de transmisión, tales como canales o circuitos, que utilizan bandas de frecuencia del espectro radioeléctrico, enlaces satelitales, cableados, radios de transmisión eléctrica o cualquier otro medio de transmisión, así como en su </w:t>
      </w:r>
      <w:r w:rsidRPr="008E0C7F">
        <w:rPr>
          <w:strike/>
          <w:szCs w:val="18"/>
        </w:rPr>
        <w:lastRenderedPageBreak/>
        <w:t>caso, centrales, dispositivos de conmutación o cualquier equipo necesario de conformidad con lo establecido en la Ley Federal de Telecomunicaciones, entre otros.</w:t>
      </w:r>
    </w:p>
    <w:tbl>
      <w:tblPr>
        <w:tblW w:w="0" w:type="auto"/>
        <w:tblInd w:w="1642" w:type="dxa"/>
        <w:tblLayout w:type="fixed"/>
        <w:tblCellMar>
          <w:left w:w="72" w:type="dxa"/>
          <w:right w:w="72" w:type="dxa"/>
        </w:tblCellMar>
        <w:tblLook w:val="0000" w:firstRow="0" w:lastRow="0" w:firstColumn="0" w:lastColumn="0" w:noHBand="0" w:noVBand="0"/>
      </w:tblPr>
      <w:tblGrid>
        <w:gridCol w:w="1844"/>
        <w:gridCol w:w="5370"/>
      </w:tblGrid>
      <w:tr w:rsidR="00D06956" w:rsidRPr="008E0C7F" w14:paraId="23BC01D2" w14:textId="77777777" w:rsidTr="003E3DED">
        <w:tblPrEx>
          <w:tblCellMar>
            <w:top w:w="0" w:type="dxa"/>
            <w:bottom w:w="0" w:type="dxa"/>
          </w:tblCellMar>
        </w:tblPrEx>
        <w:trPr>
          <w:cantSplit/>
          <w:trHeight w:val="20"/>
        </w:trPr>
        <w:tc>
          <w:tcPr>
            <w:tcW w:w="1844" w:type="dxa"/>
            <w:tcBorders>
              <w:top w:val="single" w:sz="6" w:space="0" w:color="auto"/>
              <w:left w:val="single" w:sz="6" w:space="0" w:color="auto"/>
              <w:bottom w:val="single" w:sz="6" w:space="0" w:color="auto"/>
              <w:right w:val="single" w:sz="6" w:space="0" w:color="auto"/>
            </w:tcBorders>
            <w:shd w:val="clear" w:color="auto" w:fill="C0C0C0"/>
          </w:tcPr>
          <w:p w14:paraId="1B9FC7BB" w14:textId="77777777" w:rsidR="00D06956" w:rsidRPr="008E0C7F" w:rsidRDefault="00D06956" w:rsidP="003E3DED">
            <w:pPr>
              <w:pStyle w:val="Texto"/>
              <w:spacing w:after="56"/>
              <w:ind w:firstLine="0"/>
              <w:jc w:val="center"/>
              <w:rPr>
                <w:b/>
                <w:szCs w:val="18"/>
              </w:rPr>
            </w:pPr>
            <w:r>
              <w:rPr>
                <w:b/>
                <w:szCs w:val="18"/>
              </w:rPr>
              <w:t>Origen</w:t>
            </w:r>
          </w:p>
        </w:tc>
        <w:tc>
          <w:tcPr>
            <w:tcW w:w="5370" w:type="dxa"/>
            <w:tcBorders>
              <w:top w:val="single" w:sz="6" w:space="0" w:color="auto"/>
              <w:left w:val="single" w:sz="6" w:space="0" w:color="auto"/>
              <w:bottom w:val="single" w:sz="6" w:space="0" w:color="auto"/>
              <w:right w:val="single" w:sz="6" w:space="0" w:color="auto"/>
            </w:tcBorders>
            <w:shd w:val="clear" w:color="auto" w:fill="C0C0C0"/>
          </w:tcPr>
          <w:p w14:paraId="5BBE0468" w14:textId="77777777" w:rsidR="00D06956" w:rsidRPr="008E0C7F" w:rsidRDefault="00D06956" w:rsidP="003E3DED">
            <w:pPr>
              <w:pStyle w:val="Texto"/>
              <w:spacing w:after="56"/>
              <w:ind w:firstLine="0"/>
              <w:jc w:val="center"/>
              <w:rPr>
                <w:b/>
                <w:szCs w:val="18"/>
              </w:rPr>
            </w:pPr>
            <w:r w:rsidRPr="008E0C7F">
              <w:rPr>
                <w:b/>
                <w:szCs w:val="18"/>
              </w:rPr>
              <w:t>Primer antecedente</w:t>
            </w:r>
          </w:p>
        </w:tc>
      </w:tr>
      <w:tr w:rsidR="00D06956" w:rsidRPr="008E0C7F" w14:paraId="13DC276C" w14:textId="77777777" w:rsidTr="003E3DED">
        <w:tblPrEx>
          <w:tblCellMar>
            <w:top w:w="0" w:type="dxa"/>
            <w:bottom w:w="0" w:type="dxa"/>
          </w:tblCellMar>
        </w:tblPrEx>
        <w:trPr>
          <w:cantSplit/>
          <w:trHeight w:val="20"/>
        </w:trPr>
        <w:tc>
          <w:tcPr>
            <w:tcW w:w="1844" w:type="dxa"/>
            <w:tcBorders>
              <w:top w:val="single" w:sz="6" w:space="0" w:color="auto"/>
              <w:left w:val="single" w:sz="6" w:space="0" w:color="auto"/>
              <w:bottom w:val="single" w:sz="6" w:space="0" w:color="auto"/>
              <w:right w:val="single" w:sz="6" w:space="0" w:color="auto"/>
            </w:tcBorders>
          </w:tcPr>
          <w:p w14:paraId="7E9E8850" w14:textId="77777777" w:rsidR="00D06956" w:rsidRPr="008E0C7F" w:rsidRDefault="00D06956" w:rsidP="003E3DED">
            <w:pPr>
              <w:pStyle w:val="Texto"/>
              <w:spacing w:after="56"/>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2013</w:t>
            </w:r>
          </w:p>
        </w:tc>
        <w:tc>
          <w:tcPr>
            <w:tcW w:w="5370" w:type="dxa"/>
            <w:tcBorders>
              <w:top w:val="single" w:sz="6" w:space="0" w:color="auto"/>
              <w:left w:val="single" w:sz="6" w:space="0" w:color="auto"/>
              <w:bottom w:val="single" w:sz="6" w:space="0" w:color="auto"/>
              <w:right w:val="single" w:sz="6" w:space="0" w:color="auto"/>
            </w:tcBorders>
          </w:tcPr>
          <w:p w14:paraId="22E059A7" w14:textId="77777777" w:rsidR="00D06956" w:rsidRPr="008E0C7F" w:rsidRDefault="00D06956" w:rsidP="003E3DED">
            <w:pPr>
              <w:pStyle w:val="Texto"/>
              <w:spacing w:after="56"/>
              <w:ind w:firstLine="0"/>
              <w:rPr>
                <w:szCs w:val="18"/>
              </w:rPr>
            </w:pPr>
            <w:r w:rsidRPr="008E0C7F">
              <w:rPr>
                <w:szCs w:val="18"/>
              </w:rPr>
              <w:t xml:space="preserve">Publicada en el Diario Oficial de la Federación el 31 de mayo de 2013, Anexo 3, publicado en la misma fecha de la Modificación, con número de criterio no </w:t>
            </w:r>
            <w:proofErr w:type="spellStart"/>
            <w:r w:rsidRPr="008E0C7F">
              <w:rPr>
                <w:szCs w:val="18"/>
              </w:rPr>
              <w:t>vinculativo</w:t>
            </w:r>
            <w:proofErr w:type="spellEnd"/>
            <w:r w:rsidRPr="008E0C7F">
              <w:rPr>
                <w:szCs w:val="18"/>
              </w:rPr>
              <w:t xml:space="preserve"> 29/</w:t>
            </w:r>
            <w:proofErr w:type="spellStart"/>
            <w:r w:rsidRPr="008E0C7F">
              <w:rPr>
                <w:szCs w:val="18"/>
              </w:rPr>
              <w:t>ISR</w:t>
            </w:r>
            <w:proofErr w:type="spellEnd"/>
            <w:r w:rsidRPr="008E0C7F">
              <w:rPr>
                <w:szCs w:val="18"/>
              </w:rPr>
              <w:t>.</w:t>
            </w:r>
          </w:p>
        </w:tc>
      </w:tr>
      <w:tr w:rsidR="00D06956" w:rsidRPr="008E0C7F" w14:paraId="0962F119" w14:textId="77777777" w:rsidTr="003E3DED">
        <w:tblPrEx>
          <w:tblCellMar>
            <w:top w:w="0" w:type="dxa"/>
            <w:bottom w:w="0" w:type="dxa"/>
          </w:tblCellMar>
        </w:tblPrEx>
        <w:trPr>
          <w:cantSplit/>
          <w:trHeight w:val="20"/>
        </w:trPr>
        <w:tc>
          <w:tcPr>
            <w:tcW w:w="1844" w:type="dxa"/>
            <w:tcBorders>
              <w:top w:val="single" w:sz="6" w:space="0" w:color="auto"/>
              <w:left w:val="single" w:sz="6" w:space="0" w:color="auto"/>
              <w:bottom w:val="single" w:sz="6" w:space="0" w:color="auto"/>
              <w:right w:val="single" w:sz="6" w:space="0" w:color="auto"/>
            </w:tcBorders>
            <w:shd w:val="clear" w:color="auto" w:fill="C0C0C0"/>
          </w:tcPr>
          <w:p w14:paraId="7FE12635" w14:textId="77777777" w:rsidR="00D06956" w:rsidRPr="008E0C7F" w:rsidRDefault="00D06956" w:rsidP="003E3DED">
            <w:pPr>
              <w:pStyle w:val="Texto"/>
              <w:spacing w:after="56"/>
              <w:ind w:firstLine="0"/>
              <w:rPr>
                <w:szCs w:val="18"/>
              </w:rPr>
            </w:pPr>
          </w:p>
        </w:tc>
        <w:tc>
          <w:tcPr>
            <w:tcW w:w="5370" w:type="dxa"/>
            <w:tcBorders>
              <w:top w:val="single" w:sz="6" w:space="0" w:color="auto"/>
              <w:left w:val="single" w:sz="6" w:space="0" w:color="auto"/>
              <w:bottom w:val="single" w:sz="6" w:space="0" w:color="auto"/>
              <w:right w:val="single" w:sz="6" w:space="0" w:color="auto"/>
            </w:tcBorders>
            <w:shd w:val="clear" w:color="auto" w:fill="C0C0C0"/>
          </w:tcPr>
          <w:p w14:paraId="7B83C67F" w14:textId="77777777" w:rsidR="00D06956" w:rsidRPr="008E0C7F" w:rsidRDefault="00D06956" w:rsidP="003E3DED">
            <w:pPr>
              <w:pStyle w:val="Texto"/>
              <w:spacing w:after="56"/>
              <w:ind w:firstLine="0"/>
              <w:jc w:val="center"/>
              <w:rPr>
                <w:szCs w:val="18"/>
              </w:rPr>
            </w:pPr>
            <w:r w:rsidRPr="008E0C7F">
              <w:rPr>
                <w:b/>
                <w:szCs w:val="18"/>
              </w:rPr>
              <w:t>Derogación</w:t>
            </w:r>
          </w:p>
        </w:tc>
      </w:tr>
      <w:tr w:rsidR="00D06956" w:rsidRPr="008E0C7F" w14:paraId="7AAD7EFE" w14:textId="77777777" w:rsidTr="003E3DED">
        <w:tblPrEx>
          <w:tblCellMar>
            <w:top w:w="0" w:type="dxa"/>
            <w:bottom w:w="0" w:type="dxa"/>
          </w:tblCellMar>
        </w:tblPrEx>
        <w:trPr>
          <w:cantSplit/>
          <w:trHeight w:val="20"/>
        </w:trPr>
        <w:tc>
          <w:tcPr>
            <w:tcW w:w="1844" w:type="dxa"/>
            <w:tcBorders>
              <w:top w:val="single" w:sz="6" w:space="0" w:color="auto"/>
              <w:left w:val="single" w:sz="6" w:space="0" w:color="auto"/>
              <w:bottom w:val="single" w:sz="6" w:space="0" w:color="auto"/>
              <w:right w:val="single" w:sz="6" w:space="0" w:color="auto"/>
            </w:tcBorders>
          </w:tcPr>
          <w:p w14:paraId="33C80268" w14:textId="77777777" w:rsidR="00D06956" w:rsidRPr="008E0C7F" w:rsidRDefault="00D06956" w:rsidP="003E3DED">
            <w:pPr>
              <w:pStyle w:val="Texto"/>
              <w:spacing w:after="56"/>
              <w:ind w:firstLine="0"/>
              <w:rPr>
                <w:szCs w:val="18"/>
              </w:rPr>
            </w:pPr>
            <w:proofErr w:type="spellStart"/>
            <w:r w:rsidRPr="008E0C7F">
              <w:rPr>
                <w:szCs w:val="18"/>
              </w:rPr>
              <w:t>RMF</w:t>
            </w:r>
            <w:proofErr w:type="spellEnd"/>
            <w:r w:rsidRPr="008E0C7F">
              <w:rPr>
                <w:szCs w:val="18"/>
              </w:rPr>
              <w:t xml:space="preserve"> para 2017</w:t>
            </w:r>
          </w:p>
        </w:tc>
        <w:tc>
          <w:tcPr>
            <w:tcW w:w="5370" w:type="dxa"/>
            <w:tcBorders>
              <w:top w:val="single" w:sz="6" w:space="0" w:color="auto"/>
              <w:left w:val="single" w:sz="6" w:space="0" w:color="auto"/>
              <w:bottom w:val="single" w:sz="6" w:space="0" w:color="auto"/>
              <w:right w:val="single" w:sz="6" w:space="0" w:color="auto"/>
            </w:tcBorders>
          </w:tcPr>
          <w:p w14:paraId="1B111DB6" w14:textId="77777777" w:rsidR="00D06956" w:rsidRPr="008E0C7F" w:rsidRDefault="00D06956" w:rsidP="003E3DED">
            <w:pPr>
              <w:pStyle w:val="Texto"/>
              <w:spacing w:after="56"/>
              <w:ind w:firstLine="0"/>
              <w:rPr>
                <w:szCs w:val="18"/>
              </w:rPr>
            </w:pPr>
            <w:r w:rsidRPr="008E0C7F">
              <w:rPr>
                <w:szCs w:val="18"/>
              </w:rPr>
              <w:t>Publicada en el Diario Oficial de la Federación el 23 de diciembre de 2016, Anexo 3 publicado en el Diario Oficial de la Federación el 27 de diciembre de 2016.</w:t>
            </w:r>
          </w:p>
        </w:tc>
      </w:tr>
      <w:tr w:rsidR="00D06956" w:rsidRPr="008E0C7F" w14:paraId="7BAE739D" w14:textId="77777777" w:rsidTr="003E3DED">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C0C0C0"/>
          </w:tcPr>
          <w:p w14:paraId="6CEDD919" w14:textId="77777777" w:rsidR="00D06956" w:rsidRPr="008E0C7F" w:rsidRDefault="00D06956" w:rsidP="003E3DED">
            <w:pPr>
              <w:pStyle w:val="Texto"/>
              <w:spacing w:after="56"/>
              <w:ind w:firstLine="0"/>
              <w:jc w:val="center"/>
              <w:rPr>
                <w:b/>
                <w:szCs w:val="18"/>
              </w:rPr>
            </w:pPr>
            <w:r w:rsidRPr="008E0C7F">
              <w:rPr>
                <w:b/>
                <w:szCs w:val="18"/>
              </w:rPr>
              <w:t>Motivo de la derogación</w:t>
            </w:r>
          </w:p>
        </w:tc>
      </w:tr>
      <w:tr w:rsidR="00D06956" w:rsidRPr="008E0C7F" w14:paraId="14EE66CF" w14:textId="77777777" w:rsidTr="003E3DED">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FFFFFF"/>
          </w:tcPr>
          <w:p w14:paraId="6E963EA6" w14:textId="77777777" w:rsidR="00D06956" w:rsidRPr="008E0C7F" w:rsidRDefault="00D06956" w:rsidP="003E3DED">
            <w:pPr>
              <w:pStyle w:val="Texto"/>
              <w:spacing w:after="56"/>
              <w:ind w:firstLine="0"/>
              <w:rPr>
                <w:szCs w:val="18"/>
              </w:rPr>
            </w:pPr>
            <w:r w:rsidRPr="008E0C7F">
              <w:rPr>
                <w:szCs w:val="18"/>
              </w:rPr>
              <w:t xml:space="preserve">Se deroga en virtud de que el contenido del criterio ha sido replicado en el artículo 130 del </w:t>
            </w:r>
            <w:proofErr w:type="spellStart"/>
            <w:r w:rsidRPr="008E0C7F">
              <w:rPr>
                <w:szCs w:val="18"/>
              </w:rPr>
              <w:t>RLISR</w:t>
            </w:r>
            <w:proofErr w:type="spellEnd"/>
            <w:r w:rsidRPr="008E0C7F">
              <w:rPr>
                <w:szCs w:val="18"/>
              </w:rPr>
              <w:t>, publicado en el Diario Oficial de la Federación el 8 de octubre de 2015.</w:t>
            </w:r>
          </w:p>
        </w:tc>
      </w:tr>
    </w:tbl>
    <w:p w14:paraId="18EADA75" w14:textId="77777777" w:rsidR="00D06956" w:rsidRPr="008E0C7F" w:rsidRDefault="00D06956" w:rsidP="00D06956">
      <w:pPr>
        <w:pStyle w:val="Texto"/>
        <w:spacing w:after="56"/>
        <w:rPr>
          <w:szCs w:val="18"/>
        </w:rPr>
      </w:pPr>
    </w:p>
    <w:p w14:paraId="04CB8A62" w14:textId="77777777" w:rsidR="00D06956" w:rsidRPr="008E0C7F" w:rsidRDefault="00D06956" w:rsidP="00D06956">
      <w:pPr>
        <w:pStyle w:val="Texto"/>
        <w:spacing w:after="56"/>
        <w:ind w:left="1728" w:hanging="1440"/>
        <w:rPr>
          <w:b/>
          <w:szCs w:val="18"/>
        </w:rPr>
      </w:pPr>
      <w:r w:rsidRPr="008E0C7F">
        <w:rPr>
          <w:b/>
          <w:szCs w:val="18"/>
        </w:rPr>
        <w:t>22/</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Subcontratación. Retención de salarios.</w:t>
      </w:r>
    </w:p>
    <w:p w14:paraId="0F8876D8" w14:textId="77777777" w:rsidR="00D06956" w:rsidRPr="008E0C7F" w:rsidRDefault="00D06956" w:rsidP="00D06956">
      <w:pPr>
        <w:pStyle w:val="Texto"/>
        <w:spacing w:after="56"/>
        <w:ind w:left="1728" w:hanging="1440"/>
        <w:rPr>
          <w:szCs w:val="18"/>
        </w:rPr>
      </w:pPr>
      <w:r w:rsidRPr="008E0C7F">
        <w:rPr>
          <w:b/>
          <w:szCs w:val="18"/>
        </w:rPr>
        <w:tab/>
      </w:r>
      <w:r w:rsidRPr="008E0C7F">
        <w:rPr>
          <w:szCs w:val="18"/>
        </w:rPr>
        <w:t>Se considera que realiza una práctica fiscal indebida quien:</w:t>
      </w:r>
    </w:p>
    <w:p w14:paraId="0143FA83" w14:textId="77777777" w:rsidR="00D06956" w:rsidRPr="008E0C7F" w:rsidRDefault="00D06956" w:rsidP="00D06956">
      <w:pPr>
        <w:pStyle w:val="Texto"/>
        <w:spacing w:after="56"/>
        <w:ind w:left="1728" w:hanging="1440"/>
        <w:rPr>
          <w:szCs w:val="18"/>
        </w:rPr>
      </w:pPr>
      <w:r w:rsidRPr="008E0C7F">
        <w:rPr>
          <w:szCs w:val="18"/>
        </w:rPr>
        <w:tab/>
      </w:r>
      <w:r w:rsidRPr="008E0C7F">
        <w:rPr>
          <w:b/>
          <w:szCs w:val="18"/>
        </w:rPr>
        <w:t>I.</w:t>
      </w:r>
      <w:r w:rsidRPr="008E0C7F">
        <w:rPr>
          <w:szCs w:val="18"/>
        </w:rPr>
        <w:t xml:space="preserve"> Constituya o contrate de manera directa o indirecta a una persona física o moral, cuando entre otras, se trate de Sociedades de Solidaridad Social, Cooperativas, Civil, Civil Universal, Civil Particular; Fideicomisos, Sindicatos, Asociación en Participación o Empresas Integradoras, para que éstas le presten servicios idénticos, similares</w:t>
      </w:r>
      <w:r>
        <w:rPr>
          <w:szCs w:val="18"/>
        </w:rPr>
        <w:t xml:space="preserve"> </w:t>
      </w:r>
      <w:r w:rsidRPr="008E0C7F">
        <w:rPr>
          <w:szCs w:val="18"/>
        </w:rPr>
        <w:t>o análogos a los que sus trabajadores o prestadores de servicios le prestan o hayan prestado, y con ello omita el pago de alguna contribución u obtenga un beneficio indebido en perjuicio del fisco federal.</w:t>
      </w:r>
    </w:p>
    <w:p w14:paraId="27EE365A" w14:textId="77777777" w:rsidR="00D06956" w:rsidRPr="008E0C7F" w:rsidRDefault="00D06956" w:rsidP="00D06956">
      <w:pPr>
        <w:pStyle w:val="Texto"/>
        <w:ind w:left="1728" w:hanging="1440"/>
        <w:rPr>
          <w:szCs w:val="18"/>
        </w:rPr>
      </w:pPr>
      <w:r w:rsidRPr="008E0C7F">
        <w:rPr>
          <w:szCs w:val="18"/>
        </w:rPr>
        <w:tab/>
      </w:r>
      <w:r w:rsidRPr="008E0C7F">
        <w:rPr>
          <w:b/>
          <w:szCs w:val="18"/>
        </w:rPr>
        <w:t>II.</w:t>
      </w:r>
      <w:r w:rsidRPr="008E0C7F">
        <w:rPr>
          <w:szCs w:val="18"/>
        </w:rPr>
        <w:t xml:space="preserve"> Derivado de la práctica señalada en la fracción anterior, se omita efectuar la retención del </w:t>
      </w:r>
      <w:proofErr w:type="spellStart"/>
      <w:r w:rsidRPr="008E0C7F">
        <w:rPr>
          <w:szCs w:val="18"/>
        </w:rPr>
        <w:t>ISR</w:t>
      </w:r>
      <w:proofErr w:type="spellEnd"/>
      <w:r w:rsidRPr="008E0C7F">
        <w:rPr>
          <w:szCs w:val="18"/>
        </w:rPr>
        <w:t xml:space="preserve"> a los trabajadores o prestadores de servicios sobre los que, de conformidad con lo dispuesto por el artículo 20 de la Ley Federal del Trabajo, mantiene una relación laboral por estar bajo su subordinación y toda vez que dichos trabajadores o prestadores de servicios perciben un salario por ese trabajo subordinado, aunque sea por conducto del intermediario o subcontratista.</w:t>
      </w:r>
    </w:p>
    <w:p w14:paraId="78A7EE77" w14:textId="77777777" w:rsidR="00D06956" w:rsidRPr="008E0C7F" w:rsidRDefault="00D06956" w:rsidP="00D06956">
      <w:pPr>
        <w:pStyle w:val="Texto"/>
        <w:spacing w:after="64"/>
        <w:ind w:left="1728" w:hanging="1440"/>
        <w:rPr>
          <w:szCs w:val="18"/>
        </w:rPr>
      </w:pPr>
      <w:r w:rsidRPr="008E0C7F">
        <w:rPr>
          <w:szCs w:val="18"/>
        </w:rPr>
        <w:tab/>
      </w:r>
      <w:r w:rsidRPr="008E0C7F">
        <w:rPr>
          <w:b/>
          <w:szCs w:val="18"/>
        </w:rPr>
        <w:t>III.</w:t>
      </w:r>
      <w:r w:rsidRPr="008E0C7F">
        <w:rPr>
          <w:szCs w:val="18"/>
        </w:rPr>
        <w:t xml:space="preserve"> Deduzca, para efectos del </w:t>
      </w:r>
      <w:proofErr w:type="spellStart"/>
      <w:r w:rsidRPr="008E0C7F">
        <w:rPr>
          <w:szCs w:val="18"/>
        </w:rPr>
        <w:t>ISR</w:t>
      </w:r>
      <w:proofErr w:type="spellEnd"/>
      <w:r w:rsidRPr="008E0C7F">
        <w:rPr>
          <w:szCs w:val="18"/>
        </w:rPr>
        <w:t xml:space="preserve">, el comprobante fiscal que ampare la prestación de servicios que emite el intermediario laboral, sin cumplir con lo establecido en el artículo 27, fracción V de la Ley del </w:t>
      </w:r>
      <w:proofErr w:type="spellStart"/>
      <w:r w:rsidRPr="008E0C7F">
        <w:rPr>
          <w:szCs w:val="18"/>
        </w:rPr>
        <w:t>ISR</w:t>
      </w:r>
      <w:proofErr w:type="spellEnd"/>
      <w:r w:rsidRPr="008E0C7F">
        <w:rPr>
          <w:szCs w:val="18"/>
        </w:rPr>
        <w:t>.</w:t>
      </w:r>
    </w:p>
    <w:p w14:paraId="5D74336B" w14:textId="77777777" w:rsidR="00D06956" w:rsidRPr="008E0C7F" w:rsidRDefault="00D06956" w:rsidP="00D06956">
      <w:pPr>
        <w:pStyle w:val="Texto"/>
        <w:spacing w:after="64"/>
        <w:ind w:left="1728" w:hanging="1440"/>
        <w:rPr>
          <w:szCs w:val="18"/>
        </w:rPr>
      </w:pPr>
      <w:r w:rsidRPr="008E0C7F">
        <w:rPr>
          <w:szCs w:val="18"/>
        </w:rPr>
        <w:tab/>
      </w:r>
      <w:r w:rsidRPr="008E0C7F">
        <w:rPr>
          <w:b/>
          <w:szCs w:val="18"/>
        </w:rPr>
        <w:t>IV.</w:t>
      </w:r>
      <w:r w:rsidRPr="008E0C7F">
        <w:rPr>
          <w:szCs w:val="18"/>
        </w:rPr>
        <w:t xml:space="preserve"> Acredite, para efectos del IVA, el impuesto contenido en el comprobante fiscal que ampare la prestación de servicios que emite el intermediario, sin cumplir con lo establecido en los artículos 5 y 32 de la Ley del IVA.</w:t>
      </w:r>
    </w:p>
    <w:p w14:paraId="4DE56C8F" w14:textId="77777777" w:rsidR="00D06956" w:rsidRPr="008E0C7F" w:rsidRDefault="00D06956" w:rsidP="00D06956">
      <w:pPr>
        <w:pStyle w:val="Texto"/>
        <w:spacing w:after="64"/>
        <w:ind w:left="1728" w:hanging="1440"/>
        <w:rPr>
          <w:szCs w:val="18"/>
        </w:rPr>
      </w:pPr>
      <w:r w:rsidRPr="008E0C7F">
        <w:rPr>
          <w:szCs w:val="18"/>
        </w:rPr>
        <w:tab/>
      </w:r>
      <w:r w:rsidRPr="008E0C7F">
        <w:rPr>
          <w:b/>
          <w:szCs w:val="18"/>
        </w:rPr>
        <w:t>V.</w:t>
      </w:r>
      <w:r w:rsidRPr="008E0C7F">
        <w:rPr>
          <w:szCs w:val="18"/>
        </w:rPr>
        <w:t xml:space="preserve"> Asesore, aconseje, preste servicios o participe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868"/>
        <w:gridCol w:w="5346"/>
      </w:tblGrid>
      <w:tr w:rsidR="00D06956" w:rsidRPr="008E0C7F" w14:paraId="3C9463EF" w14:textId="77777777" w:rsidTr="003E3DED">
        <w:tblPrEx>
          <w:tblCellMar>
            <w:top w:w="0" w:type="dxa"/>
            <w:bottom w:w="0" w:type="dxa"/>
          </w:tblCellMar>
        </w:tblPrEx>
        <w:trPr>
          <w:cantSplit/>
          <w:trHeight w:val="20"/>
        </w:trPr>
        <w:tc>
          <w:tcPr>
            <w:tcW w:w="1868" w:type="dxa"/>
            <w:tcBorders>
              <w:top w:val="single" w:sz="6" w:space="0" w:color="auto"/>
              <w:left w:val="single" w:sz="6" w:space="0" w:color="auto"/>
              <w:bottom w:val="single" w:sz="6" w:space="0" w:color="auto"/>
              <w:right w:val="single" w:sz="6" w:space="0" w:color="auto"/>
            </w:tcBorders>
            <w:shd w:val="clear" w:color="auto" w:fill="C0C0C0"/>
          </w:tcPr>
          <w:p w14:paraId="758277DF" w14:textId="77777777" w:rsidR="00D06956" w:rsidRPr="008E0C7F" w:rsidRDefault="00D06956" w:rsidP="003E3DED">
            <w:pPr>
              <w:pStyle w:val="Texto"/>
              <w:spacing w:after="64"/>
              <w:ind w:firstLine="0"/>
              <w:jc w:val="center"/>
              <w:rPr>
                <w:b/>
                <w:szCs w:val="18"/>
              </w:rPr>
            </w:pPr>
            <w:r>
              <w:rPr>
                <w:b/>
                <w:szCs w:val="18"/>
              </w:rPr>
              <w:t>Origen</w:t>
            </w:r>
          </w:p>
        </w:tc>
        <w:tc>
          <w:tcPr>
            <w:tcW w:w="5346" w:type="dxa"/>
            <w:tcBorders>
              <w:top w:val="single" w:sz="6" w:space="0" w:color="auto"/>
              <w:left w:val="single" w:sz="6" w:space="0" w:color="auto"/>
              <w:bottom w:val="single" w:sz="6" w:space="0" w:color="auto"/>
              <w:right w:val="single" w:sz="6" w:space="0" w:color="auto"/>
            </w:tcBorders>
            <w:shd w:val="clear" w:color="auto" w:fill="C0C0C0"/>
          </w:tcPr>
          <w:p w14:paraId="293DA29F" w14:textId="77777777" w:rsidR="00D06956" w:rsidRPr="008E0C7F" w:rsidRDefault="00D06956" w:rsidP="003E3DED">
            <w:pPr>
              <w:pStyle w:val="Texto"/>
              <w:spacing w:after="64"/>
              <w:ind w:firstLine="0"/>
              <w:jc w:val="center"/>
              <w:rPr>
                <w:b/>
                <w:szCs w:val="18"/>
              </w:rPr>
            </w:pPr>
            <w:r w:rsidRPr="008E0C7F">
              <w:rPr>
                <w:b/>
                <w:szCs w:val="18"/>
              </w:rPr>
              <w:t>Primer antecedente</w:t>
            </w:r>
          </w:p>
        </w:tc>
      </w:tr>
      <w:tr w:rsidR="00D06956" w:rsidRPr="008E0C7F" w14:paraId="690D1117" w14:textId="77777777" w:rsidTr="003E3DED">
        <w:tblPrEx>
          <w:tblCellMar>
            <w:top w:w="0" w:type="dxa"/>
            <w:bottom w:w="0" w:type="dxa"/>
          </w:tblCellMar>
        </w:tblPrEx>
        <w:trPr>
          <w:cantSplit/>
          <w:trHeight w:val="20"/>
        </w:trPr>
        <w:tc>
          <w:tcPr>
            <w:tcW w:w="1868" w:type="dxa"/>
            <w:tcBorders>
              <w:top w:val="single" w:sz="6" w:space="0" w:color="auto"/>
              <w:left w:val="single" w:sz="6" w:space="0" w:color="auto"/>
              <w:bottom w:val="single" w:sz="6" w:space="0" w:color="auto"/>
              <w:right w:val="single" w:sz="6" w:space="0" w:color="auto"/>
            </w:tcBorders>
          </w:tcPr>
          <w:p w14:paraId="23CAAE2E" w14:textId="77777777" w:rsidR="00D06956" w:rsidRPr="008E0C7F" w:rsidRDefault="00D06956" w:rsidP="003E3DED">
            <w:pPr>
              <w:pStyle w:val="Texto"/>
              <w:spacing w:after="64"/>
              <w:ind w:firstLine="0"/>
              <w:rPr>
                <w:szCs w:val="18"/>
              </w:rPr>
            </w:pPr>
            <w:r w:rsidRPr="008E0C7F">
              <w:rPr>
                <w:szCs w:val="18"/>
              </w:rPr>
              <w:t xml:space="preserve">Tercera Resolución de Modificaciones a la </w:t>
            </w:r>
            <w:proofErr w:type="spellStart"/>
            <w:r w:rsidRPr="008E0C7F">
              <w:rPr>
                <w:szCs w:val="18"/>
              </w:rPr>
              <w:t>RMF</w:t>
            </w:r>
            <w:proofErr w:type="spellEnd"/>
            <w:r w:rsidRPr="008E0C7F">
              <w:rPr>
                <w:szCs w:val="18"/>
              </w:rPr>
              <w:t xml:space="preserve"> para 2013</w:t>
            </w:r>
          </w:p>
        </w:tc>
        <w:tc>
          <w:tcPr>
            <w:tcW w:w="5346" w:type="dxa"/>
            <w:tcBorders>
              <w:top w:val="single" w:sz="6" w:space="0" w:color="auto"/>
              <w:left w:val="single" w:sz="6" w:space="0" w:color="auto"/>
              <w:bottom w:val="single" w:sz="6" w:space="0" w:color="auto"/>
              <w:right w:val="single" w:sz="6" w:space="0" w:color="auto"/>
            </w:tcBorders>
          </w:tcPr>
          <w:p w14:paraId="3188D2D5" w14:textId="77777777" w:rsidR="00D06956" w:rsidRPr="008E0C7F" w:rsidRDefault="00D06956" w:rsidP="003E3DED">
            <w:pPr>
              <w:pStyle w:val="Texto"/>
              <w:spacing w:after="64"/>
              <w:ind w:firstLine="0"/>
              <w:rPr>
                <w:szCs w:val="18"/>
              </w:rPr>
            </w:pPr>
            <w:r w:rsidRPr="008E0C7F">
              <w:rPr>
                <w:szCs w:val="18"/>
              </w:rPr>
              <w:t xml:space="preserve">Publicada en el Diario Oficial de la Federación el 14 de agosto de 2013, Anexo 3, publicado en la misma fecha de la Modificación, con número de criterio no </w:t>
            </w:r>
            <w:proofErr w:type="spellStart"/>
            <w:r w:rsidRPr="008E0C7F">
              <w:rPr>
                <w:szCs w:val="18"/>
              </w:rPr>
              <w:t>vinculativo</w:t>
            </w:r>
            <w:proofErr w:type="spellEnd"/>
            <w:r w:rsidRPr="008E0C7F">
              <w:rPr>
                <w:szCs w:val="18"/>
              </w:rPr>
              <w:t xml:space="preserve"> 31/</w:t>
            </w:r>
            <w:proofErr w:type="spellStart"/>
            <w:r w:rsidRPr="008E0C7F">
              <w:rPr>
                <w:szCs w:val="18"/>
              </w:rPr>
              <w:t>ISR</w:t>
            </w:r>
            <w:proofErr w:type="spellEnd"/>
            <w:r w:rsidRPr="008E0C7F">
              <w:rPr>
                <w:szCs w:val="18"/>
              </w:rPr>
              <w:t>.</w:t>
            </w:r>
          </w:p>
        </w:tc>
      </w:tr>
    </w:tbl>
    <w:p w14:paraId="355585C9" w14:textId="77777777" w:rsidR="00D06956" w:rsidRPr="008E0C7F" w:rsidRDefault="00D06956" w:rsidP="00D06956">
      <w:pPr>
        <w:pStyle w:val="Texto"/>
        <w:spacing w:after="64"/>
        <w:rPr>
          <w:b/>
          <w:szCs w:val="18"/>
        </w:rPr>
      </w:pPr>
    </w:p>
    <w:p w14:paraId="2CFA2F1C" w14:textId="77777777" w:rsidR="00D06956" w:rsidRPr="008E0C7F" w:rsidRDefault="00D06956" w:rsidP="00D06956">
      <w:pPr>
        <w:pStyle w:val="Texto"/>
        <w:spacing w:after="64"/>
        <w:ind w:left="1728" w:hanging="1440"/>
        <w:rPr>
          <w:b/>
          <w:szCs w:val="18"/>
        </w:rPr>
      </w:pPr>
      <w:r w:rsidRPr="008E0C7F">
        <w:rPr>
          <w:b/>
          <w:szCs w:val="18"/>
        </w:rPr>
        <w:t>23/</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Simulación de constancias.</w:t>
      </w:r>
    </w:p>
    <w:p w14:paraId="14EE1CC4" w14:textId="77777777" w:rsidR="00D06956" w:rsidRPr="008E0C7F" w:rsidRDefault="00D06956" w:rsidP="00D06956">
      <w:pPr>
        <w:pStyle w:val="Texto"/>
        <w:spacing w:after="64"/>
        <w:ind w:left="1728" w:hanging="1440"/>
        <w:rPr>
          <w:szCs w:val="18"/>
        </w:rPr>
      </w:pPr>
      <w:r w:rsidRPr="008E0C7F">
        <w:rPr>
          <w:b/>
          <w:szCs w:val="18"/>
        </w:rPr>
        <w:tab/>
      </w:r>
      <w:r w:rsidRPr="008E0C7F">
        <w:rPr>
          <w:szCs w:val="18"/>
        </w:rPr>
        <w:t>Se considera que realiza una práctica fiscal indebida quien:</w:t>
      </w:r>
    </w:p>
    <w:p w14:paraId="0DD24BA5" w14:textId="77777777" w:rsidR="00D06956" w:rsidRPr="008E0C7F" w:rsidRDefault="00D06956" w:rsidP="00D06956">
      <w:pPr>
        <w:pStyle w:val="Texto"/>
        <w:spacing w:after="64"/>
        <w:ind w:left="1728" w:hanging="1440"/>
        <w:rPr>
          <w:szCs w:val="18"/>
        </w:rPr>
      </w:pPr>
      <w:r w:rsidRPr="008E0C7F">
        <w:rPr>
          <w:szCs w:val="18"/>
        </w:rPr>
        <w:tab/>
      </w:r>
      <w:r w:rsidRPr="008E0C7F">
        <w:rPr>
          <w:b/>
          <w:szCs w:val="18"/>
        </w:rPr>
        <w:t>I.</w:t>
      </w:r>
      <w:r w:rsidRPr="008E0C7F">
        <w:rPr>
          <w:szCs w:val="18"/>
        </w:rPr>
        <w:t xml:space="preserve"> Constituya o contrate de manera directa o indirecta a una persona física o moral, cuando entre otras se trate de Sociedades de Solidaridad Social, Cooperativas, Civil, Civil Universal, Civil Particular; Fideicomisos, Sindicatos, Asociaciones en Participación o Empresas Integradoras, para que funjan como retenedores y les efectúen el pago de diversas remuneraciones, por ejemplo salarios, asimilados, honorarios, dividendos y como resultado de ello, ya sea por sí o a través de dicho tercero, omita total o parcialmente el pago de alguna contribución u obtenga un beneficio indebido en perjuicio del fisco federal.</w:t>
      </w:r>
    </w:p>
    <w:p w14:paraId="57ACB482" w14:textId="77777777" w:rsidR="00D06956" w:rsidRPr="008E0C7F" w:rsidRDefault="00D06956" w:rsidP="00D06956">
      <w:pPr>
        <w:pStyle w:val="Texto"/>
        <w:spacing w:after="64"/>
        <w:ind w:left="1728" w:hanging="1440"/>
        <w:rPr>
          <w:szCs w:val="18"/>
        </w:rPr>
      </w:pPr>
      <w:r w:rsidRPr="008E0C7F">
        <w:rPr>
          <w:szCs w:val="18"/>
        </w:rPr>
        <w:tab/>
      </w:r>
      <w:r w:rsidRPr="008E0C7F">
        <w:rPr>
          <w:b/>
          <w:szCs w:val="18"/>
        </w:rPr>
        <w:t>II.</w:t>
      </w:r>
      <w:r w:rsidRPr="008E0C7F">
        <w:rPr>
          <w:szCs w:val="18"/>
        </w:rPr>
        <w:t xml:space="preserve"> Acredite, para efectos del </w:t>
      </w:r>
      <w:proofErr w:type="spellStart"/>
      <w:r w:rsidRPr="008E0C7F">
        <w:rPr>
          <w:szCs w:val="18"/>
        </w:rPr>
        <w:t>ISR</w:t>
      </w:r>
      <w:proofErr w:type="spellEnd"/>
      <w:r w:rsidRPr="008E0C7F">
        <w:rPr>
          <w:szCs w:val="18"/>
        </w:rPr>
        <w:t xml:space="preserve">, una retención de </w:t>
      </w:r>
      <w:proofErr w:type="spellStart"/>
      <w:r w:rsidRPr="008E0C7F">
        <w:rPr>
          <w:szCs w:val="18"/>
        </w:rPr>
        <w:t>ISR</w:t>
      </w:r>
      <w:proofErr w:type="spellEnd"/>
      <w:r w:rsidRPr="008E0C7F">
        <w:rPr>
          <w:szCs w:val="18"/>
        </w:rPr>
        <w:t xml:space="preserve"> y no recabe del retenedor la documentación en donde conste la retención y entero correcto de dicho </w:t>
      </w:r>
      <w:proofErr w:type="spellStart"/>
      <w:r w:rsidRPr="008E0C7F">
        <w:rPr>
          <w:szCs w:val="18"/>
        </w:rPr>
        <w:t>ISR</w:t>
      </w:r>
      <w:proofErr w:type="spellEnd"/>
      <w:r w:rsidRPr="008E0C7F">
        <w:rPr>
          <w:szCs w:val="18"/>
        </w:rPr>
        <w:t>.</w:t>
      </w:r>
    </w:p>
    <w:p w14:paraId="1795C894" w14:textId="77777777" w:rsidR="00D06956" w:rsidRPr="008E0C7F" w:rsidRDefault="00D06956" w:rsidP="00D06956">
      <w:pPr>
        <w:pStyle w:val="Texto"/>
        <w:spacing w:after="64"/>
        <w:ind w:left="1728" w:hanging="1440"/>
        <w:rPr>
          <w:szCs w:val="18"/>
        </w:rPr>
      </w:pPr>
      <w:r w:rsidRPr="008E0C7F">
        <w:rPr>
          <w:szCs w:val="18"/>
        </w:rPr>
        <w:lastRenderedPageBreak/>
        <w:tab/>
      </w:r>
      <w:r w:rsidRPr="008E0C7F">
        <w:rPr>
          <w:b/>
          <w:szCs w:val="18"/>
        </w:rPr>
        <w:t>III.</w:t>
      </w:r>
      <w:r w:rsidRPr="008E0C7F">
        <w:rPr>
          <w:szCs w:val="18"/>
        </w:rPr>
        <w:t xml:space="preserve"> Asesore, aconseje, preste servicios o participe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956"/>
        <w:gridCol w:w="5258"/>
      </w:tblGrid>
      <w:tr w:rsidR="00D06956" w:rsidRPr="008E0C7F" w14:paraId="4466FAE8" w14:textId="77777777" w:rsidTr="003E3DED">
        <w:tblPrEx>
          <w:tblCellMar>
            <w:top w:w="0" w:type="dxa"/>
            <w:bottom w:w="0" w:type="dxa"/>
          </w:tblCellMar>
        </w:tblPrEx>
        <w:trPr>
          <w:cantSplit/>
          <w:trHeight w:val="20"/>
        </w:trPr>
        <w:tc>
          <w:tcPr>
            <w:tcW w:w="1956" w:type="dxa"/>
            <w:tcBorders>
              <w:top w:val="single" w:sz="6" w:space="0" w:color="auto"/>
              <w:left w:val="single" w:sz="6" w:space="0" w:color="auto"/>
              <w:bottom w:val="single" w:sz="6" w:space="0" w:color="auto"/>
              <w:right w:val="single" w:sz="6" w:space="0" w:color="auto"/>
            </w:tcBorders>
            <w:shd w:val="clear" w:color="auto" w:fill="C0C0C0"/>
          </w:tcPr>
          <w:p w14:paraId="683C9813" w14:textId="77777777" w:rsidR="00D06956" w:rsidRPr="008E0C7F" w:rsidRDefault="00D06956" w:rsidP="003E3DED">
            <w:pPr>
              <w:pStyle w:val="Texto"/>
              <w:spacing w:after="64"/>
              <w:ind w:firstLine="0"/>
              <w:jc w:val="center"/>
              <w:rPr>
                <w:b/>
                <w:szCs w:val="18"/>
              </w:rPr>
            </w:pPr>
            <w:r>
              <w:rPr>
                <w:b/>
                <w:szCs w:val="18"/>
              </w:rPr>
              <w:t>Origen</w:t>
            </w:r>
          </w:p>
        </w:tc>
        <w:tc>
          <w:tcPr>
            <w:tcW w:w="5258" w:type="dxa"/>
            <w:tcBorders>
              <w:top w:val="single" w:sz="6" w:space="0" w:color="auto"/>
              <w:left w:val="single" w:sz="6" w:space="0" w:color="auto"/>
              <w:bottom w:val="single" w:sz="6" w:space="0" w:color="auto"/>
              <w:right w:val="single" w:sz="6" w:space="0" w:color="auto"/>
            </w:tcBorders>
            <w:shd w:val="clear" w:color="auto" w:fill="C0C0C0"/>
          </w:tcPr>
          <w:p w14:paraId="77A30796" w14:textId="77777777" w:rsidR="00D06956" w:rsidRPr="008E0C7F" w:rsidRDefault="00D06956" w:rsidP="003E3DED">
            <w:pPr>
              <w:pStyle w:val="Texto"/>
              <w:spacing w:after="64"/>
              <w:ind w:firstLine="0"/>
              <w:jc w:val="center"/>
              <w:rPr>
                <w:b/>
                <w:szCs w:val="18"/>
              </w:rPr>
            </w:pPr>
            <w:r w:rsidRPr="008E0C7F">
              <w:rPr>
                <w:b/>
                <w:szCs w:val="18"/>
              </w:rPr>
              <w:t>Primer antecedente</w:t>
            </w:r>
          </w:p>
        </w:tc>
      </w:tr>
      <w:tr w:rsidR="00D06956" w:rsidRPr="008E0C7F" w14:paraId="45B2B4C5" w14:textId="77777777" w:rsidTr="003E3DED">
        <w:tblPrEx>
          <w:tblCellMar>
            <w:top w:w="0" w:type="dxa"/>
            <w:bottom w:w="0" w:type="dxa"/>
          </w:tblCellMar>
        </w:tblPrEx>
        <w:trPr>
          <w:cantSplit/>
          <w:trHeight w:val="20"/>
        </w:trPr>
        <w:tc>
          <w:tcPr>
            <w:tcW w:w="1956" w:type="dxa"/>
            <w:tcBorders>
              <w:top w:val="single" w:sz="6" w:space="0" w:color="auto"/>
              <w:left w:val="single" w:sz="6" w:space="0" w:color="auto"/>
              <w:bottom w:val="single" w:sz="6" w:space="0" w:color="auto"/>
              <w:right w:val="single" w:sz="6" w:space="0" w:color="auto"/>
            </w:tcBorders>
          </w:tcPr>
          <w:p w14:paraId="3DB46209" w14:textId="77777777" w:rsidR="00D06956" w:rsidRPr="008E0C7F" w:rsidRDefault="00D06956" w:rsidP="003E3DED">
            <w:pPr>
              <w:pStyle w:val="Texto"/>
              <w:spacing w:after="64"/>
              <w:ind w:firstLine="0"/>
              <w:rPr>
                <w:szCs w:val="18"/>
              </w:rPr>
            </w:pPr>
            <w:r w:rsidRPr="008E0C7F">
              <w:rPr>
                <w:szCs w:val="18"/>
              </w:rPr>
              <w:t xml:space="preserve">Tercera Resolución de Modificaciones a la </w:t>
            </w:r>
            <w:proofErr w:type="spellStart"/>
            <w:r w:rsidRPr="008E0C7F">
              <w:rPr>
                <w:szCs w:val="18"/>
              </w:rPr>
              <w:t>RMF</w:t>
            </w:r>
            <w:proofErr w:type="spellEnd"/>
            <w:r w:rsidRPr="008E0C7F">
              <w:rPr>
                <w:szCs w:val="18"/>
              </w:rPr>
              <w:t xml:space="preserve"> para 2013</w:t>
            </w:r>
          </w:p>
        </w:tc>
        <w:tc>
          <w:tcPr>
            <w:tcW w:w="5258" w:type="dxa"/>
            <w:tcBorders>
              <w:top w:val="single" w:sz="6" w:space="0" w:color="auto"/>
              <w:left w:val="single" w:sz="6" w:space="0" w:color="auto"/>
              <w:bottom w:val="single" w:sz="6" w:space="0" w:color="auto"/>
              <w:right w:val="single" w:sz="6" w:space="0" w:color="auto"/>
            </w:tcBorders>
          </w:tcPr>
          <w:p w14:paraId="4C21BF3F" w14:textId="77777777" w:rsidR="00D06956" w:rsidRPr="008E0C7F" w:rsidRDefault="00D06956" w:rsidP="003E3DED">
            <w:pPr>
              <w:pStyle w:val="Texto"/>
              <w:spacing w:after="64"/>
              <w:ind w:firstLine="0"/>
              <w:rPr>
                <w:szCs w:val="18"/>
              </w:rPr>
            </w:pPr>
            <w:r w:rsidRPr="008E0C7F">
              <w:rPr>
                <w:szCs w:val="18"/>
              </w:rPr>
              <w:t xml:space="preserve">Publicada en el Diario Oficial de la Federación el 14 de agosto de 2013, Anexo 3, publicado en la misma fecha de la Modificación, con número de criterio no </w:t>
            </w:r>
            <w:proofErr w:type="spellStart"/>
            <w:r w:rsidRPr="008E0C7F">
              <w:rPr>
                <w:szCs w:val="18"/>
              </w:rPr>
              <w:t>vinculativo</w:t>
            </w:r>
            <w:proofErr w:type="spellEnd"/>
            <w:r w:rsidRPr="008E0C7F">
              <w:rPr>
                <w:szCs w:val="18"/>
              </w:rPr>
              <w:t xml:space="preserve"> 32/</w:t>
            </w:r>
            <w:proofErr w:type="spellStart"/>
            <w:r w:rsidRPr="008E0C7F">
              <w:rPr>
                <w:szCs w:val="18"/>
              </w:rPr>
              <w:t>ISR</w:t>
            </w:r>
            <w:proofErr w:type="spellEnd"/>
            <w:r w:rsidRPr="008E0C7F">
              <w:rPr>
                <w:szCs w:val="18"/>
              </w:rPr>
              <w:t>.</w:t>
            </w:r>
          </w:p>
        </w:tc>
      </w:tr>
    </w:tbl>
    <w:p w14:paraId="73CDBE15" w14:textId="77777777" w:rsidR="00D06956" w:rsidRPr="008E0C7F" w:rsidRDefault="00D06956" w:rsidP="00D06956">
      <w:pPr>
        <w:pStyle w:val="Texto"/>
        <w:spacing w:after="64"/>
        <w:rPr>
          <w:szCs w:val="18"/>
        </w:rPr>
      </w:pPr>
    </w:p>
    <w:p w14:paraId="370227A3" w14:textId="77777777" w:rsidR="00D06956" w:rsidRPr="008E0C7F" w:rsidRDefault="00D06956" w:rsidP="00D06956">
      <w:pPr>
        <w:pStyle w:val="Texto"/>
        <w:spacing w:after="64"/>
        <w:ind w:left="1728" w:hanging="1440"/>
        <w:rPr>
          <w:b/>
          <w:szCs w:val="18"/>
        </w:rPr>
      </w:pPr>
      <w:r w:rsidRPr="008E0C7F">
        <w:rPr>
          <w:b/>
          <w:szCs w:val="18"/>
        </w:rPr>
        <w:t>24/</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Deducción de pagos a sindicatos.</w:t>
      </w:r>
    </w:p>
    <w:p w14:paraId="68B7635E" w14:textId="77777777" w:rsidR="00D06956" w:rsidRPr="008E0C7F" w:rsidRDefault="00D06956" w:rsidP="00D06956">
      <w:pPr>
        <w:pStyle w:val="Texto"/>
        <w:spacing w:after="64"/>
        <w:ind w:left="1728" w:hanging="1440"/>
        <w:rPr>
          <w:color w:val="000000"/>
          <w:szCs w:val="18"/>
        </w:rPr>
      </w:pPr>
      <w:r w:rsidRPr="008E0C7F">
        <w:rPr>
          <w:b/>
          <w:szCs w:val="18"/>
        </w:rPr>
        <w:tab/>
      </w:r>
      <w:r w:rsidRPr="008E0C7F">
        <w:rPr>
          <w:szCs w:val="18"/>
        </w:rPr>
        <w:t xml:space="preserve">Los artículos 27, fracción I y 147, fracción I de la Ley del </w:t>
      </w:r>
      <w:proofErr w:type="spellStart"/>
      <w:r w:rsidRPr="008E0C7F">
        <w:rPr>
          <w:szCs w:val="18"/>
        </w:rPr>
        <w:t>ISR</w:t>
      </w:r>
      <w:proofErr w:type="spellEnd"/>
      <w:r w:rsidRPr="008E0C7F">
        <w:rPr>
          <w:szCs w:val="18"/>
        </w:rPr>
        <w:t xml:space="preserve"> señalan que las deducciones autorizadas, deberán de cumplir entre otros requisitos, con el ser estrictamente indispensables para los fines de la actividad del contribuyente.</w:t>
      </w:r>
    </w:p>
    <w:p w14:paraId="5E6BEE1B" w14:textId="77777777" w:rsidR="00D06956" w:rsidRPr="008E0C7F" w:rsidRDefault="00D06956" w:rsidP="00D06956">
      <w:pPr>
        <w:pStyle w:val="Texto"/>
        <w:spacing w:after="64"/>
        <w:ind w:left="1728" w:hanging="1440"/>
        <w:rPr>
          <w:szCs w:val="18"/>
        </w:rPr>
      </w:pPr>
      <w:r w:rsidRPr="008E0C7F">
        <w:rPr>
          <w:color w:val="000000"/>
          <w:szCs w:val="18"/>
        </w:rPr>
        <w:tab/>
      </w:r>
      <w:r w:rsidRPr="008E0C7F">
        <w:rPr>
          <w:szCs w:val="18"/>
        </w:rPr>
        <w:t xml:space="preserve">El artículo 5, fracción I de la Ley del IVA señala que para que sea acreditable el IVA, entre otros requisitos, deberán ser estrictamente indispensables las erogaciones efectuadas por el contribuyente y deducibles para los fines del </w:t>
      </w:r>
      <w:proofErr w:type="spellStart"/>
      <w:r w:rsidRPr="008E0C7F">
        <w:rPr>
          <w:szCs w:val="18"/>
        </w:rPr>
        <w:t>ISR</w:t>
      </w:r>
      <w:proofErr w:type="spellEnd"/>
      <w:r w:rsidRPr="008E0C7F">
        <w:rPr>
          <w:szCs w:val="18"/>
        </w:rPr>
        <w:t>.</w:t>
      </w:r>
    </w:p>
    <w:p w14:paraId="6D9A5D4B" w14:textId="77777777" w:rsidR="00D06956" w:rsidRPr="008E0C7F" w:rsidRDefault="00D06956" w:rsidP="00D06956">
      <w:pPr>
        <w:pStyle w:val="Texto"/>
        <w:spacing w:after="64"/>
        <w:ind w:left="1728" w:hanging="1440"/>
        <w:rPr>
          <w:szCs w:val="18"/>
        </w:rPr>
      </w:pPr>
      <w:r w:rsidRPr="008E0C7F">
        <w:rPr>
          <w:szCs w:val="18"/>
        </w:rPr>
        <w:tab/>
        <w:t xml:space="preserve">En virtud de lo establecido en los párrafos anteriores, se considera que las aportaciones que realizan los contribuyentes a los sindicatos para cubrir sus gastos o costos, no son conceptos deducibles para los efectos de la Ley del </w:t>
      </w:r>
      <w:proofErr w:type="spellStart"/>
      <w:r w:rsidRPr="008E0C7F">
        <w:rPr>
          <w:szCs w:val="18"/>
        </w:rPr>
        <w:t>ISR</w:t>
      </w:r>
      <w:proofErr w:type="spellEnd"/>
      <w:r w:rsidRPr="008E0C7F">
        <w:rPr>
          <w:szCs w:val="18"/>
        </w:rPr>
        <w:t>, en virtud de que no corresponden a erogaciones estrictamente indispensables para los contribuyentes y, por ende, no cumplen requisitos para que el IVA correspondiente sea acreditable, ya que estos no inciden en la realización de las actividades de los contribuyentes y en la consecuente obtención de ingresos, ni repercuten de manera alguna en la realización de sus actividades por no erogarlos.</w:t>
      </w:r>
    </w:p>
    <w:p w14:paraId="55F9FE21" w14:textId="77777777" w:rsidR="00D06956" w:rsidRPr="008E0C7F" w:rsidRDefault="00D06956" w:rsidP="00D06956">
      <w:pPr>
        <w:pStyle w:val="Texto"/>
        <w:spacing w:after="64"/>
        <w:ind w:left="1728" w:hanging="1440"/>
        <w:rPr>
          <w:color w:val="000000"/>
          <w:szCs w:val="18"/>
        </w:rPr>
      </w:pPr>
      <w:r w:rsidRPr="008E0C7F">
        <w:rPr>
          <w:szCs w:val="18"/>
        </w:rPr>
        <w:tab/>
        <w:t xml:space="preserve">Asimismo, de conformidad con lo dispuesto en el artículo 86, segundo párrafo de la Ley del </w:t>
      </w:r>
      <w:proofErr w:type="spellStart"/>
      <w:r w:rsidRPr="008E0C7F">
        <w:rPr>
          <w:szCs w:val="18"/>
        </w:rPr>
        <w:t>ISR</w:t>
      </w:r>
      <w:proofErr w:type="spellEnd"/>
      <w:r w:rsidRPr="008E0C7F">
        <w:rPr>
          <w:szCs w:val="18"/>
        </w:rPr>
        <w:t xml:space="preserve">, los sindicatos de obreros no tienen la obligación de expedir ni recabar los comprobantes fiscales que acrediten las enajenaciones y erogaciones que efectúen, los servicios que presten o el otorgamiento del uso o goce temporal de bienes, excepto por aquellas actividades que de realizarse por otra persona quedarían comprendidas en el artículo 16 del </w:t>
      </w:r>
      <w:proofErr w:type="spellStart"/>
      <w:r w:rsidRPr="008E0C7F">
        <w:rPr>
          <w:szCs w:val="18"/>
        </w:rPr>
        <w:t>CFF</w:t>
      </w:r>
      <w:proofErr w:type="spellEnd"/>
      <w:r w:rsidRPr="008E0C7F">
        <w:rPr>
          <w:szCs w:val="18"/>
        </w:rPr>
        <w:t xml:space="preserve">, actividades empresariales, por lo que los contribuyentes no tienen posibilidad jurídica de recabar el comprobante fiscal respectivo por las aportaciones que entrega y, por ello, se incumple con el requisito a que se refieren los artículos 27, fracción III y 147, fracción IV de la Ley del </w:t>
      </w:r>
      <w:proofErr w:type="spellStart"/>
      <w:r w:rsidRPr="008E0C7F">
        <w:rPr>
          <w:szCs w:val="18"/>
        </w:rPr>
        <w:t>ISR</w:t>
      </w:r>
      <w:proofErr w:type="spellEnd"/>
      <w:r w:rsidRPr="008E0C7F">
        <w:rPr>
          <w:szCs w:val="18"/>
        </w:rPr>
        <w:t>.</w:t>
      </w:r>
    </w:p>
    <w:p w14:paraId="729729CD" w14:textId="77777777" w:rsidR="00D06956" w:rsidRPr="008E0C7F" w:rsidRDefault="00D06956" w:rsidP="00D06956">
      <w:pPr>
        <w:pStyle w:val="Texto"/>
        <w:spacing w:line="243" w:lineRule="exact"/>
        <w:ind w:left="1728" w:hanging="1440"/>
        <w:rPr>
          <w:szCs w:val="18"/>
        </w:rPr>
      </w:pPr>
      <w:r w:rsidRPr="008E0C7F">
        <w:rPr>
          <w:color w:val="000000"/>
          <w:szCs w:val="18"/>
        </w:rPr>
        <w:tab/>
      </w:r>
      <w:r w:rsidRPr="008E0C7F">
        <w:rPr>
          <w:szCs w:val="18"/>
        </w:rPr>
        <w:t>Por lo anterior, se considera una práctica fiscal indebida:</w:t>
      </w:r>
    </w:p>
    <w:p w14:paraId="2C2B9A4E" w14:textId="77777777" w:rsidR="00D06956" w:rsidRPr="008E0C7F" w:rsidRDefault="00D06956" w:rsidP="00D06956">
      <w:pPr>
        <w:pStyle w:val="Texto"/>
        <w:spacing w:line="243" w:lineRule="exact"/>
        <w:ind w:left="1728" w:hanging="1440"/>
        <w:rPr>
          <w:szCs w:val="18"/>
        </w:rPr>
      </w:pPr>
      <w:r w:rsidRPr="008E0C7F">
        <w:rPr>
          <w:szCs w:val="18"/>
        </w:rPr>
        <w:tab/>
      </w:r>
      <w:r w:rsidRPr="008E0C7F">
        <w:rPr>
          <w:b/>
          <w:szCs w:val="18"/>
        </w:rPr>
        <w:t>I.</w:t>
      </w:r>
      <w:r w:rsidRPr="008E0C7F">
        <w:rPr>
          <w:szCs w:val="18"/>
        </w:rPr>
        <w:t xml:space="preserve"> Deducir para los efectos del </w:t>
      </w:r>
      <w:proofErr w:type="spellStart"/>
      <w:r w:rsidRPr="008E0C7F">
        <w:rPr>
          <w:szCs w:val="18"/>
        </w:rPr>
        <w:t>ISR</w:t>
      </w:r>
      <w:proofErr w:type="spellEnd"/>
      <w:r w:rsidRPr="008E0C7F">
        <w:rPr>
          <w:szCs w:val="18"/>
        </w:rPr>
        <w:t xml:space="preserve"> o acreditar el IVA, el pago realizado a los sindicatos para que estos cubran sus gastos o costos y el IVA trasladado.</w:t>
      </w:r>
    </w:p>
    <w:p w14:paraId="1FCB6D7E" w14:textId="77777777" w:rsidR="00D06956" w:rsidRPr="008E0C7F" w:rsidRDefault="00D06956" w:rsidP="00D06956">
      <w:pPr>
        <w:pStyle w:val="Texto"/>
        <w:spacing w:line="243" w:lineRule="exact"/>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la implementación de la práctica anterior.</w:t>
      </w:r>
    </w:p>
    <w:p w14:paraId="5A34355E" w14:textId="77777777" w:rsidR="00D06956" w:rsidRPr="008E0C7F" w:rsidRDefault="00D06956" w:rsidP="00D06956">
      <w:pPr>
        <w:pStyle w:val="Texto"/>
        <w:spacing w:line="243" w:lineRule="exact"/>
        <w:ind w:left="1728" w:hanging="1440"/>
        <w:rPr>
          <w:szCs w:val="18"/>
        </w:rPr>
      </w:pPr>
      <w:r w:rsidRPr="008E0C7F">
        <w:rPr>
          <w:szCs w:val="18"/>
        </w:rPr>
        <w:tab/>
        <w:t>Se considera que también realizan una práctica fiscal indebida los sindicatos, a través de las cuales, se lleve a cabo la conducta a que se refiere el presente criterio.</w:t>
      </w:r>
    </w:p>
    <w:tbl>
      <w:tblPr>
        <w:tblW w:w="0" w:type="auto"/>
        <w:tblInd w:w="1642" w:type="dxa"/>
        <w:tblLayout w:type="fixed"/>
        <w:tblCellMar>
          <w:left w:w="72" w:type="dxa"/>
          <w:right w:w="72" w:type="dxa"/>
        </w:tblCellMar>
        <w:tblLook w:val="0000" w:firstRow="0" w:lastRow="0" w:firstColumn="0" w:lastColumn="0" w:noHBand="0" w:noVBand="0"/>
      </w:tblPr>
      <w:tblGrid>
        <w:gridCol w:w="1940"/>
        <w:gridCol w:w="5274"/>
      </w:tblGrid>
      <w:tr w:rsidR="00D06956" w:rsidRPr="008E0C7F" w14:paraId="3565E61D" w14:textId="77777777" w:rsidTr="003E3DED">
        <w:tblPrEx>
          <w:tblCellMar>
            <w:top w:w="0" w:type="dxa"/>
            <w:bottom w:w="0" w:type="dxa"/>
          </w:tblCellMar>
        </w:tblPrEx>
        <w:trPr>
          <w:cantSplit/>
          <w:trHeight w:val="20"/>
        </w:trPr>
        <w:tc>
          <w:tcPr>
            <w:tcW w:w="1940" w:type="dxa"/>
            <w:tcBorders>
              <w:top w:val="single" w:sz="6" w:space="0" w:color="auto"/>
              <w:left w:val="single" w:sz="6" w:space="0" w:color="auto"/>
              <w:bottom w:val="single" w:sz="6" w:space="0" w:color="auto"/>
              <w:right w:val="single" w:sz="6" w:space="0" w:color="auto"/>
            </w:tcBorders>
            <w:shd w:val="clear" w:color="auto" w:fill="C0C0C0"/>
          </w:tcPr>
          <w:p w14:paraId="1FF032A3" w14:textId="77777777" w:rsidR="00D06956" w:rsidRPr="008E0C7F" w:rsidRDefault="00D06956" w:rsidP="003E3DED">
            <w:pPr>
              <w:pStyle w:val="Texto"/>
              <w:spacing w:line="243" w:lineRule="exact"/>
              <w:ind w:firstLine="0"/>
              <w:jc w:val="center"/>
              <w:rPr>
                <w:b/>
                <w:szCs w:val="18"/>
              </w:rPr>
            </w:pPr>
            <w:r>
              <w:rPr>
                <w:b/>
                <w:szCs w:val="18"/>
              </w:rPr>
              <w:t>Origen</w:t>
            </w:r>
          </w:p>
        </w:tc>
        <w:tc>
          <w:tcPr>
            <w:tcW w:w="5274" w:type="dxa"/>
            <w:tcBorders>
              <w:top w:val="single" w:sz="6" w:space="0" w:color="auto"/>
              <w:left w:val="single" w:sz="6" w:space="0" w:color="auto"/>
              <w:bottom w:val="single" w:sz="6" w:space="0" w:color="auto"/>
              <w:right w:val="single" w:sz="6" w:space="0" w:color="auto"/>
            </w:tcBorders>
            <w:shd w:val="clear" w:color="auto" w:fill="C0C0C0"/>
          </w:tcPr>
          <w:p w14:paraId="5CD368BC" w14:textId="77777777" w:rsidR="00D06956" w:rsidRPr="008E0C7F" w:rsidRDefault="00D06956" w:rsidP="003E3DED">
            <w:pPr>
              <w:pStyle w:val="Texto"/>
              <w:spacing w:line="243" w:lineRule="exact"/>
              <w:ind w:firstLine="0"/>
              <w:jc w:val="center"/>
              <w:rPr>
                <w:b/>
                <w:szCs w:val="18"/>
              </w:rPr>
            </w:pPr>
            <w:r w:rsidRPr="008E0C7F">
              <w:rPr>
                <w:b/>
                <w:szCs w:val="18"/>
              </w:rPr>
              <w:t>Primer antecedente</w:t>
            </w:r>
          </w:p>
        </w:tc>
      </w:tr>
      <w:tr w:rsidR="00D06956" w:rsidRPr="008E0C7F" w14:paraId="1472DB2C" w14:textId="77777777" w:rsidTr="003E3DED">
        <w:tblPrEx>
          <w:tblCellMar>
            <w:top w:w="0" w:type="dxa"/>
            <w:bottom w:w="0" w:type="dxa"/>
          </w:tblCellMar>
        </w:tblPrEx>
        <w:trPr>
          <w:cantSplit/>
          <w:trHeight w:val="20"/>
        </w:trPr>
        <w:tc>
          <w:tcPr>
            <w:tcW w:w="1940" w:type="dxa"/>
            <w:tcBorders>
              <w:top w:val="single" w:sz="6" w:space="0" w:color="auto"/>
              <w:left w:val="single" w:sz="6" w:space="0" w:color="auto"/>
              <w:bottom w:val="single" w:sz="6" w:space="0" w:color="auto"/>
              <w:right w:val="single" w:sz="6" w:space="0" w:color="auto"/>
            </w:tcBorders>
          </w:tcPr>
          <w:p w14:paraId="2139BD01" w14:textId="77777777" w:rsidR="00D06956" w:rsidRPr="008E0C7F" w:rsidRDefault="00D06956" w:rsidP="003E3DED">
            <w:pPr>
              <w:pStyle w:val="Texto"/>
              <w:spacing w:line="243" w:lineRule="exact"/>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2014</w:t>
            </w:r>
          </w:p>
        </w:tc>
        <w:tc>
          <w:tcPr>
            <w:tcW w:w="5274" w:type="dxa"/>
            <w:tcBorders>
              <w:top w:val="single" w:sz="6" w:space="0" w:color="auto"/>
              <w:left w:val="single" w:sz="6" w:space="0" w:color="auto"/>
              <w:bottom w:val="single" w:sz="6" w:space="0" w:color="auto"/>
              <w:right w:val="single" w:sz="6" w:space="0" w:color="auto"/>
            </w:tcBorders>
          </w:tcPr>
          <w:p w14:paraId="3F149A5E" w14:textId="77777777" w:rsidR="00D06956" w:rsidRPr="008E0C7F" w:rsidRDefault="00D06956" w:rsidP="003E3DED">
            <w:pPr>
              <w:pStyle w:val="Texto"/>
              <w:spacing w:line="243" w:lineRule="exact"/>
              <w:ind w:firstLine="0"/>
              <w:rPr>
                <w:szCs w:val="18"/>
              </w:rPr>
            </w:pPr>
            <w:r w:rsidRPr="008E0C7F">
              <w:rPr>
                <w:szCs w:val="18"/>
              </w:rPr>
              <w:t xml:space="preserve">Publicada en el Diario Oficial de la Federación el 4 de julio de 2014, Anexo 3, publicado en el Diario Oficial de la Federación el 17 de julio de 2014; </w:t>
            </w:r>
            <w:proofErr w:type="spellStart"/>
            <w:r w:rsidRPr="008E0C7F">
              <w:rPr>
                <w:szCs w:val="18"/>
              </w:rPr>
              <w:t>RMF</w:t>
            </w:r>
            <w:proofErr w:type="spellEnd"/>
            <w:r w:rsidRPr="008E0C7F">
              <w:rPr>
                <w:szCs w:val="18"/>
              </w:rPr>
              <w:t xml:space="preserve"> 2016 publicada el 23 de diciembre de 2015, Anexo 3 publicado el 12 de enero de 2016.</w:t>
            </w:r>
          </w:p>
        </w:tc>
      </w:tr>
    </w:tbl>
    <w:p w14:paraId="154EE45B" w14:textId="77777777" w:rsidR="00D06956" w:rsidRPr="008E0C7F" w:rsidRDefault="00D06956" w:rsidP="00D06956">
      <w:pPr>
        <w:pStyle w:val="Texto"/>
        <w:spacing w:line="243" w:lineRule="exact"/>
        <w:rPr>
          <w:szCs w:val="18"/>
        </w:rPr>
      </w:pPr>
    </w:p>
    <w:p w14:paraId="0E9B2179" w14:textId="77777777" w:rsidR="00D06956" w:rsidRPr="008E0C7F" w:rsidRDefault="00D06956" w:rsidP="00D06956">
      <w:pPr>
        <w:pStyle w:val="Texto"/>
        <w:spacing w:line="243" w:lineRule="exact"/>
        <w:ind w:left="1728" w:hanging="1440"/>
        <w:rPr>
          <w:strike/>
          <w:szCs w:val="18"/>
        </w:rPr>
      </w:pPr>
      <w:r w:rsidRPr="008E0C7F">
        <w:rPr>
          <w:b/>
          <w:szCs w:val="18"/>
          <w:lang w:val="pt-BR"/>
        </w:rPr>
        <w:t>25/</w:t>
      </w:r>
      <w:proofErr w:type="spellStart"/>
      <w:r w:rsidRPr="008E0C7F">
        <w:rPr>
          <w:b/>
          <w:szCs w:val="18"/>
          <w:lang w:val="pt-BR"/>
        </w:rPr>
        <w:t>ISR</w:t>
      </w:r>
      <w:proofErr w:type="spellEnd"/>
      <w:r w:rsidRPr="008E0C7F">
        <w:rPr>
          <w:b/>
          <w:szCs w:val="18"/>
          <w:lang w:val="pt-BR"/>
        </w:rPr>
        <w:t>/</w:t>
      </w:r>
      <w:proofErr w:type="spellStart"/>
      <w:r w:rsidRPr="008E0C7F">
        <w:rPr>
          <w:b/>
          <w:szCs w:val="18"/>
          <w:lang w:val="pt-BR"/>
        </w:rPr>
        <w:t>NV</w:t>
      </w:r>
      <w:proofErr w:type="spellEnd"/>
      <w:r w:rsidRPr="008E0C7F">
        <w:rPr>
          <w:b/>
          <w:szCs w:val="18"/>
          <w:lang w:val="pt-BR"/>
        </w:rPr>
        <w:tab/>
        <w:t xml:space="preserve">Gastos realizados por </w:t>
      </w:r>
      <w:proofErr w:type="spellStart"/>
      <w:r w:rsidRPr="008E0C7F">
        <w:rPr>
          <w:b/>
          <w:szCs w:val="18"/>
          <w:lang w:val="pt-BR"/>
        </w:rPr>
        <w:t>actividades</w:t>
      </w:r>
      <w:proofErr w:type="spellEnd"/>
      <w:r w:rsidRPr="008E0C7F">
        <w:rPr>
          <w:b/>
          <w:szCs w:val="18"/>
          <w:lang w:val="pt-BR"/>
        </w:rPr>
        <w:t xml:space="preserve"> </w:t>
      </w:r>
      <w:proofErr w:type="spellStart"/>
      <w:r w:rsidRPr="008E0C7F">
        <w:rPr>
          <w:b/>
          <w:szCs w:val="18"/>
          <w:lang w:val="pt-BR"/>
        </w:rPr>
        <w:t>comerciales</w:t>
      </w:r>
      <w:proofErr w:type="spellEnd"/>
      <w:r w:rsidRPr="008E0C7F">
        <w:rPr>
          <w:b/>
          <w:szCs w:val="18"/>
          <w:lang w:val="pt-BR"/>
        </w:rPr>
        <w:t xml:space="preserve"> contratadas a </w:t>
      </w:r>
      <w:proofErr w:type="spellStart"/>
      <w:r w:rsidRPr="008E0C7F">
        <w:rPr>
          <w:b/>
          <w:szCs w:val="18"/>
          <w:lang w:val="pt-BR"/>
        </w:rPr>
        <w:t>un</w:t>
      </w:r>
      <w:proofErr w:type="spellEnd"/>
      <w:r w:rsidRPr="008E0C7F">
        <w:rPr>
          <w:b/>
          <w:szCs w:val="18"/>
          <w:lang w:val="pt-BR"/>
        </w:rPr>
        <w:t xml:space="preserve"> Sindicato.</w:t>
      </w:r>
      <w:r>
        <w:rPr>
          <w:b/>
          <w:szCs w:val="18"/>
          <w:lang w:val="pt-BR"/>
        </w:rPr>
        <w:t xml:space="preserve"> </w:t>
      </w:r>
      <w:r w:rsidRPr="008E0C7F">
        <w:rPr>
          <w:b/>
          <w:szCs w:val="18"/>
        </w:rPr>
        <w:t>(Se deroga)</w:t>
      </w:r>
    </w:p>
    <w:p w14:paraId="705FCB16" w14:textId="77777777" w:rsidR="00D06956" w:rsidRPr="008E0C7F" w:rsidRDefault="00D06956" w:rsidP="00D06956">
      <w:pPr>
        <w:pStyle w:val="Texto"/>
        <w:spacing w:line="243" w:lineRule="exact"/>
        <w:ind w:left="1728" w:hanging="1440"/>
        <w:rPr>
          <w:strike/>
          <w:szCs w:val="18"/>
        </w:rPr>
      </w:pPr>
      <w:r w:rsidRPr="008E0C7F">
        <w:rPr>
          <w:b/>
          <w:szCs w:val="18"/>
          <w:lang w:val="pt-BR"/>
        </w:rPr>
        <w:tab/>
      </w:r>
      <w:r w:rsidRPr="008E0C7F">
        <w:rPr>
          <w:strike/>
          <w:szCs w:val="18"/>
        </w:rPr>
        <w:t>El artículo 378 de la Ley Federal del Trabajo señala que los sindicatos tienen prohibido ejercer la profesión de comerciantes con ánimo de lucro.</w:t>
      </w:r>
    </w:p>
    <w:p w14:paraId="25FF0AAC" w14:textId="77777777" w:rsidR="00D06956" w:rsidRPr="008E0C7F" w:rsidRDefault="00D06956" w:rsidP="00D06956">
      <w:pPr>
        <w:pStyle w:val="Texto"/>
        <w:spacing w:line="243" w:lineRule="exact"/>
        <w:ind w:left="1728" w:hanging="1440"/>
        <w:rPr>
          <w:strike/>
          <w:szCs w:val="18"/>
        </w:rPr>
      </w:pPr>
      <w:r w:rsidRPr="008E0C7F">
        <w:rPr>
          <w:szCs w:val="18"/>
        </w:rPr>
        <w:tab/>
      </w:r>
      <w:r w:rsidRPr="008E0C7F">
        <w:rPr>
          <w:strike/>
          <w:szCs w:val="18"/>
        </w:rPr>
        <w:t xml:space="preserve">El artículo 3, fracción I del Código de Comercio señala que se reputan en derecho comerciantes, las personas que teniendo capacidad legal para ejercer el comercio hacen </w:t>
      </w:r>
      <w:r w:rsidRPr="008E0C7F">
        <w:rPr>
          <w:strike/>
          <w:szCs w:val="18"/>
        </w:rPr>
        <w:lastRenderedPageBreak/>
        <w:t>de él su ocupación ordinaria; y el artículo 75 de dicho ordenamiento legal enlista los que se consideran actos de comercio.</w:t>
      </w:r>
    </w:p>
    <w:p w14:paraId="44492FBE" w14:textId="77777777" w:rsidR="00D06956" w:rsidRPr="008E0C7F" w:rsidRDefault="00D06956" w:rsidP="00D06956">
      <w:pPr>
        <w:pStyle w:val="Texto"/>
        <w:spacing w:line="243" w:lineRule="exact"/>
        <w:ind w:left="1728" w:hanging="1440"/>
        <w:rPr>
          <w:strike/>
          <w:szCs w:val="18"/>
        </w:rPr>
      </w:pPr>
      <w:r w:rsidRPr="008E0C7F">
        <w:rPr>
          <w:szCs w:val="18"/>
        </w:rPr>
        <w:tab/>
      </w:r>
      <w:r w:rsidRPr="008E0C7F">
        <w:rPr>
          <w:strike/>
          <w:szCs w:val="18"/>
        </w:rPr>
        <w:t xml:space="preserve">En ese sentido, los sindicatos, que cumplen sus obligaciones fiscales conforme al Título III de la Ley del </w:t>
      </w:r>
      <w:proofErr w:type="spellStart"/>
      <w:r w:rsidRPr="008E0C7F">
        <w:rPr>
          <w:strike/>
          <w:szCs w:val="18"/>
        </w:rPr>
        <w:t>ISR</w:t>
      </w:r>
      <w:proofErr w:type="spellEnd"/>
      <w:r w:rsidRPr="008E0C7F">
        <w:rPr>
          <w:strike/>
          <w:szCs w:val="18"/>
        </w:rPr>
        <w:t>, no tienen la capacidad legal para ejercer el comercio.</w:t>
      </w:r>
    </w:p>
    <w:p w14:paraId="46B95BE6" w14:textId="77777777" w:rsidR="00D06956" w:rsidRPr="008E0C7F" w:rsidRDefault="00D06956" w:rsidP="00D06956">
      <w:pPr>
        <w:pStyle w:val="Texto"/>
        <w:spacing w:line="243" w:lineRule="exact"/>
        <w:ind w:left="1728" w:hanging="1440"/>
        <w:rPr>
          <w:strike/>
          <w:szCs w:val="18"/>
        </w:rPr>
      </w:pPr>
      <w:r w:rsidRPr="008E0C7F">
        <w:rPr>
          <w:szCs w:val="18"/>
        </w:rPr>
        <w:tab/>
      </w:r>
      <w:r w:rsidRPr="008E0C7F">
        <w:rPr>
          <w:strike/>
          <w:szCs w:val="18"/>
        </w:rPr>
        <w:t>Por lo anterior, se considera una práctica fiscal indebida:</w:t>
      </w:r>
    </w:p>
    <w:p w14:paraId="50075228" w14:textId="77777777" w:rsidR="00D06956" w:rsidRPr="008E0C7F" w:rsidRDefault="00D06956" w:rsidP="00D06956">
      <w:pPr>
        <w:pStyle w:val="Texto"/>
        <w:spacing w:line="243" w:lineRule="exact"/>
        <w:ind w:left="1728" w:hanging="1440"/>
        <w:rPr>
          <w:strike/>
          <w:szCs w:val="18"/>
        </w:rPr>
      </w:pPr>
      <w:r w:rsidRPr="008E0C7F">
        <w:rPr>
          <w:szCs w:val="18"/>
        </w:rPr>
        <w:tab/>
      </w:r>
      <w:r w:rsidRPr="008E0C7F">
        <w:rPr>
          <w:b/>
          <w:strike/>
          <w:szCs w:val="18"/>
        </w:rPr>
        <w:t xml:space="preserve">I. </w:t>
      </w:r>
      <w:r w:rsidRPr="008E0C7F">
        <w:rPr>
          <w:strike/>
          <w:szCs w:val="18"/>
        </w:rPr>
        <w:t xml:space="preserve">Deducir para efectos del </w:t>
      </w:r>
      <w:proofErr w:type="spellStart"/>
      <w:r w:rsidRPr="008E0C7F">
        <w:rPr>
          <w:strike/>
          <w:szCs w:val="18"/>
        </w:rPr>
        <w:t>ISR</w:t>
      </w:r>
      <w:proofErr w:type="spellEnd"/>
      <w:r w:rsidRPr="008E0C7F">
        <w:rPr>
          <w:strike/>
          <w:szCs w:val="18"/>
        </w:rPr>
        <w:t>, con el comprobante fiscal otorgado por un Sindicato, derivado de la contratación que le efectúen, producto de alguna actividad comercial que lleven a cabo.</w:t>
      </w:r>
    </w:p>
    <w:p w14:paraId="43E7ACEF" w14:textId="77777777" w:rsidR="00D06956" w:rsidRPr="008E0C7F" w:rsidRDefault="00D06956" w:rsidP="00D06956">
      <w:pPr>
        <w:pStyle w:val="Texto"/>
        <w:spacing w:line="243" w:lineRule="exact"/>
        <w:ind w:left="1728" w:hanging="1440"/>
        <w:rPr>
          <w:strike/>
          <w:szCs w:val="18"/>
        </w:rPr>
      </w:pPr>
      <w:r w:rsidRPr="008E0C7F">
        <w:rPr>
          <w:szCs w:val="18"/>
        </w:rPr>
        <w:tab/>
      </w:r>
      <w:r w:rsidRPr="008E0C7F">
        <w:rPr>
          <w:b/>
          <w:strike/>
          <w:szCs w:val="18"/>
        </w:rPr>
        <w:t>II.</w:t>
      </w:r>
      <w:r w:rsidRPr="008E0C7F">
        <w:rPr>
          <w:strike/>
          <w:szCs w:val="18"/>
        </w:rPr>
        <w:t xml:space="preserve"> Acreditar, para efectos del IVA, el impuesto contenido en el comprobante fiscal a que se refiere la fracción anterior.</w:t>
      </w:r>
    </w:p>
    <w:p w14:paraId="29E235F3" w14:textId="77777777" w:rsidR="00D06956" w:rsidRPr="008E0C7F" w:rsidRDefault="00D06956" w:rsidP="00D06956">
      <w:pPr>
        <w:pStyle w:val="Texto"/>
        <w:spacing w:line="243" w:lineRule="exact"/>
        <w:ind w:left="1728" w:hanging="1440"/>
        <w:rPr>
          <w:strike/>
          <w:szCs w:val="18"/>
        </w:rPr>
      </w:pPr>
      <w:r w:rsidRPr="008E0C7F">
        <w:rPr>
          <w:szCs w:val="18"/>
        </w:rPr>
        <w:tab/>
      </w:r>
      <w:r w:rsidRPr="008E0C7F">
        <w:rPr>
          <w:b/>
          <w:strike/>
          <w:szCs w:val="18"/>
        </w:rPr>
        <w:t>III.</w:t>
      </w:r>
      <w:r w:rsidRPr="008E0C7F">
        <w:rPr>
          <w:strike/>
          <w:szCs w:val="18"/>
        </w:rPr>
        <w:t xml:space="preserve"> Asesorar, aconsejar, prestar servicios o participar en la realización o la implementación de cualquiera de las prácticas anteriores.</w:t>
      </w:r>
    </w:p>
    <w:p w14:paraId="663C7F0C" w14:textId="77777777" w:rsidR="00D06956" w:rsidRPr="008E0C7F" w:rsidRDefault="00D06956" w:rsidP="00D06956">
      <w:pPr>
        <w:pStyle w:val="Texto"/>
        <w:spacing w:line="243" w:lineRule="exact"/>
        <w:ind w:left="1728" w:hanging="1440"/>
        <w:rPr>
          <w:strike/>
          <w:szCs w:val="18"/>
        </w:rPr>
      </w:pPr>
      <w:r w:rsidRPr="008E0C7F">
        <w:rPr>
          <w:szCs w:val="18"/>
        </w:rPr>
        <w:tab/>
      </w:r>
      <w:r w:rsidRPr="008E0C7F">
        <w:rPr>
          <w:strike/>
          <w:szCs w:val="18"/>
        </w:rPr>
        <w:t xml:space="preserve">Lo dispuesto en las fracciones anteriores, no resulta aplicable cuando el sindicato, por los actos de comercio que realice, cumpla con sus obligaciones fiscales en términos del artículo 80, sexto párrafo de la Ley del </w:t>
      </w:r>
      <w:proofErr w:type="spellStart"/>
      <w:r w:rsidRPr="008E0C7F">
        <w:rPr>
          <w:strike/>
          <w:szCs w:val="18"/>
        </w:rPr>
        <w:t>ISR</w:t>
      </w:r>
      <w:proofErr w:type="spellEnd"/>
      <w:r w:rsidRPr="008E0C7F">
        <w:rPr>
          <w:strike/>
          <w:szCs w:val="18"/>
        </w:rPr>
        <w:t>.</w:t>
      </w:r>
    </w:p>
    <w:tbl>
      <w:tblPr>
        <w:tblW w:w="0" w:type="auto"/>
        <w:tblInd w:w="1642" w:type="dxa"/>
        <w:tblLayout w:type="fixed"/>
        <w:tblCellMar>
          <w:left w:w="72" w:type="dxa"/>
          <w:right w:w="72" w:type="dxa"/>
        </w:tblCellMar>
        <w:tblLook w:val="0000" w:firstRow="0" w:lastRow="0" w:firstColumn="0" w:lastColumn="0" w:noHBand="0" w:noVBand="0"/>
      </w:tblPr>
      <w:tblGrid>
        <w:gridCol w:w="2128"/>
        <w:gridCol w:w="5086"/>
      </w:tblGrid>
      <w:tr w:rsidR="00D06956" w:rsidRPr="008E0C7F" w14:paraId="31EFE4C3" w14:textId="77777777" w:rsidTr="003E3DED">
        <w:tblPrEx>
          <w:tblCellMar>
            <w:top w:w="0" w:type="dxa"/>
            <w:bottom w:w="0" w:type="dxa"/>
          </w:tblCellMar>
        </w:tblPrEx>
        <w:trPr>
          <w:cantSplit/>
          <w:trHeight w:val="20"/>
        </w:trPr>
        <w:tc>
          <w:tcPr>
            <w:tcW w:w="2128" w:type="dxa"/>
            <w:tcBorders>
              <w:top w:val="single" w:sz="6" w:space="0" w:color="auto"/>
              <w:left w:val="single" w:sz="6" w:space="0" w:color="auto"/>
              <w:bottom w:val="single" w:sz="6" w:space="0" w:color="auto"/>
              <w:right w:val="single" w:sz="6" w:space="0" w:color="auto"/>
            </w:tcBorders>
            <w:shd w:val="clear" w:color="auto" w:fill="C0C0C0"/>
          </w:tcPr>
          <w:p w14:paraId="39E2CC0C" w14:textId="77777777" w:rsidR="00D06956" w:rsidRPr="008E0C7F" w:rsidRDefault="00D06956" w:rsidP="003E3DED">
            <w:pPr>
              <w:pStyle w:val="Texto"/>
              <w:spacing w:line="243" w:lineRule="exact"/>
              <w:ind w:firstLine="0"/>
              <w:jc w:val="center"/>
              <w:rPr>
                <w:b/>
                <w:szCs w:val="18"/>
              </w:rPr>
            </w:pPr>
            <w:r>
              <w:rPr>
                <w:b/>
                <w:szCs w:val="18"/>
              </w:rPr>
              <w:t>Origen</w:t>
            </w:r>
          </w:p>
        </w:tc>
        <w:tc>
          <w:tcPr>
            <w:tcW w:w="5086" w:type="dxa"/>
            <w:tcBorders>
              <w:top w:val="single" w:sz="6" w:space="0" w:color="auto"/>
              <w:left w:val="single" w:sz="6" w:space="0" w:color="auto"/>
              <w:bottom w:val="single" w:sz="6" w:space="0" w:color="auto"/>
              <w:right w:val="single" w:sz="6" w:space="0" w:color="auto"/>
            </w:tcBorders>
            <w:shd w:val="clear" w:color="auto" w:fill="C0C0C0"/>
          </w:tcPr>
          <w:p w14:paraId="4CBAB649" w14:textId="77777777" w:rsidR="00D06956" w:rsidRPr="008E0C7F" w:rsidRDefault="00D06956" w:rsidP="003E3DED">
            <w:pPr>
              <w:pStyle w:val="Texto"/>
              <w:spacing w:line="243" w:lineRule="exact"/>
              <w:ind w:firstLine="0"/>
              <w:jc w:val="center"/>
              <w:rPr>
                <w:b/>
                <w:szCs w:val="18"/>
              </w:rPr>
            </w:pPr>
            <w:r w:rsidRPr="008E0C7F">
              <w:rPr>
                <w:b/>
                <w:szCs w:val="18"/>
              </w:rPr>
              <w:t>Primer antecedente</w:t>
            </w:r>
          </w:p>
        </w:tc>
      </w:tr>
      <w:tr w:rsidR="00D06956" w:rsidRPr="008E0C7F" w14:paraId="72E99BA9" w14:textId="77777777" w:rsidTr="003E3DED">
        <w:tblPrEx>
          <w:tblCellMar>
            <w:top w:w="0" w:type="dxa"/>
            <w:bottom w:w="0" w:type="dxa"/>
          </w:tblCellMar>
        </w:tblPrEx>
        <w:trPr>
          <w:cantSplit/>
          <w:trHeight w:val="20"/>
        </w:trPr>
        <w:tc>
          <w:tcPr>
            <w:tcW w:w="2128" w:type="dxa"/>
            <w:tcBorders>
              <w:top w:val="single" w:sz="6" w:space="0" w:color="auto"/>
              <w:left w:val="single" w:sz="6" w:space="0" w:color="auto"/>
              <w:bottom w:val="single" w:sz="6" w:space="0" w:color="auto"/>
              <w:right w:val="single" w:sz="6" w:space="0" w:color="auto"/>
            </w:tcBorders>
          </w:tcPr>
          <w:p w14:paraId="5B27E94D" w14:textId="77777777" w:rsidR="00D06956" w:rsidRPr="008E0C7F" w:rsidRDefault="00D06956" w:rsidP="003E3DED">
            <w:pPr>
              <w:pStyle w:val="Texto"/>
              <w:spacing w:line="243" w:lineRule="exact"/>
              <w:ind w:firstLine="0"/>
              <w:rPr>
                <w:szCs w:val="18"/>
              </w:rPr>
            </w:pPr>
            <w:r w:rsidRPr="008E0C7F">
              <w:rPr>
                <w:szCs w:val="18"/>
              </w:rPr>
              <w:t xml:space="preserve">Quinta Resolución de Modificaciones a la </w:t>
            </w:r>
            <w:proofErr w:type="spellStart"/>
            <w:r w:rsidRPr="008E0C7F">
              <w:rPr>
                <w:szCs w:val="18"/>
              </w:rPr>
              <w:t>RMF</w:t>
            </w:r>
            <w:proofErr w:type="spellEnd"/>
            <w:r w:rsidRPr="008E0C7F">
              <w:rPr>
                <w:szCs w:val="18"/>
              </w:rPr>
              <w:t xml:space="preserve"> para 2014</w:t>
            </w:r>
          </w:p>
        </w:tc>
        <w:tc>
          <w:tcPr>
            <w:tcW w:w="5086" w:type="dxa"/>
            <w:tcBorders>
              <w:top w:val="single" w:sz="6" w:space="0" w:color="auto"/>
              <w:left w:val="single" w:sz="6" w:space="0" w:color="auto"/>
              <w:bottom w:val="single" w:sz="6" w:space="0" w:color="auto"/>
              <w:right w:val="single" w:sz="6" w:space="0" w:color="auto"/>
            </w:tcBorders>
          </w:tcPr>
          <w:p w14:paraId="252E0E5C" w14:textId="77777777" w:rsidR="00D06956" w:rsidRPr="008E0C7F" w:rsidRDefault="00D06956" w:rsidP="003E3DED">
            <w:pPr>
              <w:pStyle w:val="Texto"/>
              <w:spacing w:line="243" w:lineRule="exact"/>
              <w:ind w:firstLine="0"/>
              <w:rPr>
                <w:szCs w:val="18"/>
              </w:rPr>
            </w:pPr>
            <w:r w:rsidRPr="008E0C7F">
              <w:rPr>
                <w:szCs w:val="18"/>
              </w:rPr>
              <w:t>Publicada en el Diario Oficial de la Federación el 16 de octubre de 2014, Anexo 3, publicado en el Diario Oficial de la Federación el 17 de octubre de 2014.</w:t>
            </w:r>
          </w:p>
        </w:tc>
      </w:tr>
      <w:tr w:rsidR="00D06956" w:rsidRPr="008E0C7F" w14:paraId="6CF651AF" w14:textId="77777777" w:rsidTr="003E3DED">
        <w:tblPrEx>
          <w:tblCellMar>
            <w:top w:w="0" w:type="dxa"/>
            <w:bottom w:w="0" w:type="dxa"/>
          </w:tblCellMar>
        </w:tblPrEx>
        <w:trPr>
          <w:cantSplit/>
          <w:trHeight w:val="20"/>
        </w:trPr>
        <w:tc>
          <w:tcPr>
            <w:tcW w:w="2128" w:type="dxa"/>
            <w:tcBorders>
              <w:top w:val="single" w:sz="6" w:space="0" w:color="auto"/>
              <w:left w:val="single" w:sz="6" w:space="0" w:color="auto"/>
              <w:bottom w:val="single" w:sz="6" w:space="0" w:color="auto"/>
              <w:right w:val="single" w:sz="6" w:space="0" w:color="auto"/>
            </w:tcBorders>
            <w:shd w:val="clear" w:color="auto" w:fill="C0C0C0"/>
          </w:tcPr>
          <w:p w14:paraId="0705A419" w14:textId="77777777" w:rsidR="00D06956" w:rsidRPr="008E0C7F" w:rsidRDefault="00D06956" w:rsidP="003E3DED">
            <w:pPr>
              <w:pStyle w:val="Texto"/>
              <w:spacing w:line="243" w:lineRule="exact"/>
              <w:ind w:firstLine="0"/>
              <w:rPr>
                <w:b/>
                <w:szCs w:val="18"/>
              </w:rPr>
            </w:pPr>
          </w:p>
        </w:tc>
        <w:tc>
          <w:tcPr>
            <w:tcW w:w="5086" w:type="dxa"/>
            <w:tcBorders>
              <w:top w:val="single" w:sz="6" w:space="0" w:color="auto"/>
              <w:left w:val="single" w:sz="6" w:space="0" w:color="auto"/>
              <w:bottom w:val="single" w:sz="6" w:space="0" w:color="auto"/>
              <w:right w:val="single" w:sz="6" w:space="0" w:color="auto"/>
            </w:tcBorders>
            <w:shd w:val="clear" w:color="auto" w:fill="C0C0C0"/>
          </w:tcPr>
          <w:p w14:paraId="7E7516BD" w14:textId="77777777" w:rsidR="00D06956" w:rsidRPr="008E0C7F" w:rsidRDefault="00D06956" w:rsidP="003E3DED">
            <w:pPr>
              <w:pStyle w:val="Texto"/>
              <w:spacing w:line="243" w:lineRule="exact"/>
              <w:ind w:firstLine="0"/>
              <w:jc w:val="center"/>
              <w:rPr>
                <w:b/>
                <w:szCs w:val="18"/>
              </w:rPr>
            </w:pPr>
            <w:r w:rsidRPr="008E0C7F">
              <w:rPr>
                <w:b/>
                <w:szCs w:val="18"/>
              </w:rPr>
              <w:t>Derogación</w:t>
            </w:r>
          </w:p>
        </w:tc>
      </w:tr>
      <w:tr w:rsidR="00D06956" w:rsidRPr="008E0C7F" w14:paraId="69279DCC" w14:textId="77777777" w:rsidTr="003E3DED">
        <w:tblPrEx>
          <w:tblCellMar>
            <w:top w:w="0" w:type="dxa"/>
            <w:bottom w:w="0" w:type="dxa"/>
          </w:tblCellMar>
        </w:tblPrEx>
        <w:trPr>
          <w:cantSplit/>
          <w:trHeight w:val="20"/>
        </w:trPr>
        <w:tc>
          <w:tcPr>
            <w:tcW w:w="2128" w:type="dxa"/>
            <w:tcBorders>
              <w:top w:val="single" w:sz="6" w:space="0" w:color="auto"/>
              <w:left w:val="single" w:sz="6" w:space="0" w:color="auto"/>
              <w:bottom w:val="single" w:sz="6" w:space="0" w:color="auto"/>
              <w:right w:val="single" w:sz="6" w:space="0" w:color="auto"/>
            </w:tcBorders>
          </w:tcPr>
          <w:p w14:paraId="40A89EAF" w14:textId="77777777" w:rsidR="00D06956" w:rsidRPr="008E0C7F" w:rsidRDefault="00D06956" w:rsidP="003E3DED">
            <w:pPr>
              <w:pStyle w:val="Texto"/>
              <w:spacing w:line="243" w:lineRule="exact"/>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para 2018</w:t>
            </w:r>
          </w:p>
        </w:tc>
        <w:tc>
          <w:tcPr>
            <w:tcW w:w="5086" w:type="dxa"/>
            <w:tcBorders>
              <w:top w:val="single" w:sz="6" w:space="0" w:color="auto"/>
              <w:left w:val="single" w:sz="6" w:space="0" w:color="auto"/>
              <w:bottom w:val="single" w:sz="6" w:space="0" w:color="auto"/>
              <w:right w:val="single" w:sz="6" w:space="0" w:color="auto"/>
            </w:tcBorders>
          </w:tcPr>
          <w:p w14:paraId="1FDC8002" w14:textId="77777777" w:rsidR="00D06956" w:rsidRPr="008E0C7F" w:rsidRDefault="00D06956" w:rsidP="003E3DED">
            <w:pPr>
              <w:pStyle w:val="Texto"/>
              <w:spacing w:line="243" w:lineRule="exact"/>
              <w:ind w:firstLine="0"/>
              <w:rPr>
                <w:szCs w:val="18"/>
              </w:rPr>
            </w:pPr>
            <w:r w:rsidRPr="008E0C7F">
              <w:rPr>
                <w:szCs w:val="18"/>
              </w:rPr>
              <w:t>Publicada en el Diario Oficial de la Federación el 30 de noviembre de 2018, Anexo 3, publicado en el Diario Oficial de la Federación el mismo 30 de noviembre de 2018.</w:t>
            </w:r>
          </w:p>
        </w:tc>
      </w:tr>
      <w:tr w:rsidR="00D06956" w:rsidRPr="008E0C7F" w14:paraId="60EFFC83" w14:textId="77777777" w:rsidTr="003E3DED">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C0C0C0"/>
          </w:tcPr>
          <w:p w14:paraId="2FDD897B" w14:textId="77777777" w:rsidR="00D06956" w:rsidRPr="008E0C7F" w:rsidRDefault="00D06956" w:rsidP="003E3DED">
            <w:pPr>
              <w:pStyle w:val="Texto"/>
              <w:spacing w:line="243" w:lineRule="exact"/>
              <w:ind w:firstLine="0"/>
              <w:jc w:val="center"/>
              <w:rPr>
                <w:b/>
                <w:szCs w:val="18"/>
              </w:rPr>
            </w:pPr>
            <w:r w:rsidRPr="008E0C7F">
              <w:rPr>
                <w:b/>
                <w:szCs w:val="18"/>
              </w:rPr>
              <w:t>Motivo de la derogación</w:t>
            </w:r>
          </w:p>
        </w:tc>
      </w:tr>
      <w:tr w:rsidR="00D06956" w:rsidRPr="008E0C7F" w14:paraId="18D533E8" w14:textId="77777777" w:rsidTr="003E3DED">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FFFFFF"/>
          </w:tcPr>
          <w:p w14:paraId="71B71CB5" w14:textId="77777777" w:rsidR="00D06956" w:rsidRPr="008E0C7F" w:rsidRDefault="00D06956" w:rsidP="003E3DED">
            <w:pPr>
              <w:pStyle w:val="Texto"/>
              <w:spacing w:line="243" w:lineRule="exact"/>
              <w:ind w:firstLine="0"/>
              <w:rPr>
                <w:szCs w:val="18"/>
              </w:rPr>
            </w:pPr>
            <w:r w:rsidRPr="008E0C7F">
              <w:rPr>
                <w:szCs w:val="18"/>
              </w:rPr>
              <w:t>Se deroga en virtud de que han cambiado las condiciones jurídicas y de hecho, para el que fue creado.</w:t>
            </w:r>
          </w:p>
        </w:tc>
      </w:tr>
    </w:tbl>
    <w:p w14:paraId="46351157" w14:textId="77777777" w:rsidR="00D06956" w:rsidRPr="008E0C7F" w:rsidRDefault="00D06956" w:rsidP="00D06956">
      <w:pPr>
        <w:pStyle w:val="Texto"/>
        <w:ind w:left="1728" w:hanging="1440"/>
        <w:rPr>
          <w:b/>
          <w:szCs w:val="18"/>
          <w:lang w:val="pt-BR"/>
        </w:rPr>
      </w:pPr>
      <w:r w:rsidRPr="008E0C7F">
        <w:rPr>
          <w:b/>
          <w:szCs w:val="18"/>
          <w:lang w:val="pt-BR"/>
        </w:rPr>
        <w:t>26/</w:t>
      </w:r>
      <w:proofErr w:type="spellStart"/>
      <w:r w:rsidRPr="008E0C7F">
        <w:rPr>
          <w:b/>
          <w:szCs w:val="18"/>
          <w:lang w:val="pt-BR"/>
        </w:rPr>
        <w:t>ISR</w:t>
      </w:r>
      <w:proofErr w:type="spellEnd"/>
      <w:r w:rsidRPr="008E0C7F">
        <w:rPr>
          <w:b/>
          <w:szCs w:val="18"/>
          <w:lang w:val="pt-BR"/>
        </w:rPr>
        <w:t>/</w:t>
      </w:r>
      <w:proofErr w:type="spellStart"/>
      <w:r w:rsidRPr="008E0C7F">
        <w:rPr>
          <w:b/>
          <w:szCs w:val="18"/>
          <w:lang w:val="pt-BR"/>
        </w:rPr>
        <w:t>NV</w:t>
      </w:r>
      <w:proofErr w:type="spellEnd"/>
      <w:r w:rsidRPr="008E0C7F">
        <w:rPr>
          <w:b/>
          <w:szCs w:val="18"/>
          <w:lang w:val="pt-BR"/>
        </w:rPr>
        <w:tab/>
      </w:r>
      <w:r w:rsidRPr="008E0C7F">
        <w:rPr>
          <w:b/>
          <w:szCs w:val="18"/>
        </w:rPr>
        <w:t xml:space="preserve">Pérdidas por enajenación de acciones. Obligación de las sociedades controladoras de pagar el </w:t>
      </w:r>
      <w:proofErr w:type="spellStart"/>
      <w:r w:rsidRPr="008E0C7F">
        <w:rPr>
          <w:b/>
          <w:szCs w:val="18"/>
        </w:rPr>
        <w:t>ISR</w:t>
      </w:r>
      <w:proofErr w:type="spellEnd"/>
      <w:r w:rsidRPr="008E0C7F">
        <w:rPr>
          <w:b/>
          <w:szCs w:val="18"/>
        </w:rPr>
        <w:t xml:space="preserve"> que se hubiere diferido con motivo de su disminución en la determinación del resultado fiscal consolidado</w:t>
      </w:r>
      <w:r w:rsidRPr="008E0C7F">
        <w:rPr>
          <w:b/>
          <w:szCs w:val="18"/>
          <w:lang w:val="pt-BR"/>
        </w:rPr>
        <w:t>.</w:t>
      </w:r>
    </w:p>
    <w:p w14:paraId="7CE70A12" w14:textId="77777777" w:rsidR="00D06956" w:rsidRPr="008E0C7F" w:rsidRDefault="00D06956" w:rsidP="00D06956">
      <w:pPr>
        <w:pStyle w:val="Texto"/>
        <w:ind w:left="1728" w:hanging="1440"/>
        <w:rPr>
          <w:szCs w:val="18"/>
        </w:rPr>
      </w:pPr>
      <w:r w:rsidRPr="008E0C7F">
        <w:rPr>
          <w:b/>
          <w:szCs w:val="18"/>
          <w:lang w:val="pt-BR"/>
        </w:rPr>
        <w:tab/>
      </w:r>
      <w:r w:rsidRPr="008E0C7F">
        <w:rPr>
          <w:szCs w:val="18"/>
        </w:rPr>
        <w:t xml:space="preserve">El artículo 68, fracción I, inciso e) de la Ley del </w:t>
      </w:r>
      <w:proofErr w:type="spellStart"/>
      <w:r w:rsidRPr="008E0C7F">
        <w:rPr>
          <w:szCs w:val="18"/>
        </w:rPr>
        <w:t>ISR</w:t>
      </w:r>
      <w:proofErr w:type="spellEnd"/>
      <w:r w:rsidRPr="008E0C7F">
        <w:rPr>
          <w:szCs w:val="18"/>
        </w:rPr>
        <w:t xml:space="preserve"> vigente del 1 de enero de 2008 al 31 de diciembre de 2013, permitió a las sociedades controladoras disminuir las pérdidas por enajenación de acciones emitidas por sus controladas en la determinación del resultado o la pérdida fiscal consolidados.</w:t>
      </w:r>
    </w:p>
    <w:p w14:paraId="467A6214" w14:textId="77777777" w:rsidR="00D06956" w:rsidRPr="008E0C7F" w:rsidRDefault="00D06956" w:rsidP="00D06956">
      <w:pPr>
        <w:pStyle w:val="Texto"/>
        <w:ind w:left="1728" w:hanging="1440"/>
        <w:rPr>
          <w:szCs w:val="18"/>
        </w:rPr>
      </w:pPr>
      <w:r w:rsidRPr="008E0C7F">
        <w:rPr>
          <w:szCs w:val="18"/>
        </w:rPr>
        <w:tab/>
        <w:t>Para tales efectos, se consideró el monto de las pérdidas por enajenación de acciones emitidas por las sociedades controladas, que no hubieren sido de las consideradas como colocadas entre el gran público inversionista, obtenidas por la sociedad controladora, siempre que se hubieren cumplido los requisitos señalados en el artículo 32, fracción XVII, incisos a), b), c) y d) de dicha Ley.</w:t>
      </w:r>
    </w:p>
    <w:p w14:paraId="601177C0" w14:textId="77777777" w:rsidR="00D06956" w:rsidRPr="008E0C7F" w:rsidRDefault="00D06956" w:rsidP="00D06956">
      <w:pPr>
        <w:pStyle w:val="Texto"/>
        <w:ind w:left="1728" w:hanging="1440"/>
        <w:rPr>
          <w:szCs w:val="18"/>
        </w:rPr>
      </w:pPr>
      <w:r w:rsidRPr="008E0C7F">
        <w:rPr>
          <w:szCs w:val="18"/>
        </w:rPr>
        <w:tab/>
        <w:t>Tanto en la Exposición de Motivos de la Iniciativa del Decreto por el que se Reforman, Adicionan y Derogan Diversas Disposiciones de la Ley del Impuesto sobre la Renta, del Código Fiscal de la Federación y de la Ley del Impuesto Especial sobre Producción y Servicios y se establece el Subsidio para el Empleo en vigor a partir del 1 de enero del 2008, como en los dictámenes correspondientes, se estableció un tratamiento específico para las sociedades controladoras dentro del régimen de consolidación fiscal, para disminuir únicamente en forma consolidada las pérdidas por enajenación de acciones.</w:t>
      </w:r>
    </w:p>
    <w:p w14:paraId="192BDC77" w14:textId="77777777" w:rsidR="00D06956" w:rsidRPr="008E0C7F" w:rsidRDefault="00D06956" w:rsidP="00D06956">
      <w:pPr>
        <w:pStyle w:val="Texto"/>
        <w:ind w:left="1728" w:hanging="1440"/>
        <w:rPr>
          <w:szCs w:val="18"/>
        </w:rPr>
      </w:pPr>
      <w:r w:rsidRPr="008E0C7F">
        <w:rPr>
          <w:szCs w:val="18"/>
        </w:rPr>
        <w:tab/>
        <w:t xml:space="preserve">Toda vez que el tratamiento que se señala da pauta a un diferimiento del </w:t>
      </w:r>
      <w:proofErr w:type="spellStart"/>
      <w:r w:rsidRPr="008E0C7F">
        <w:rPr>
          <w:szCs w:val="18"/>
        </w:rPr>
        <w:t>ISR</w:t>
      </w:r>
      <w:proofErr w:type="spellEnd"/>
      <w:r w:rsidRPr="008E0C7F">
        <w:rPr>
          <w:szCs w:val="18"/>
        </w:rPr>
        <w:t xml:space="preserve"> causado a nivel individual respecto del impuesto pagado en la consolidación fiscal; cuando tenga </w:t>
      </w:r>
      <w:r w:rsidRPr="008E0C7F">
        <w:rPr>
          <w:szCs w:val="18"/>
        </w:rPr>
        <w:lastRenderedPageBreak/>
        <w:t xml:space="preserve">lugar la desincorporación o </w:t>
      </w:r>
      <w:proofErr w:type="spellStart"/>
      <w:r w:rsidRPr="008E0C7F">
        <w:rPr>
          <w:szCs w:val="18"/>
        </w:rPr>
        <w:t>desconsolidación</w:t>
      </w:r>
      <w:proofErr w:type="spellEnd"/>
      <w:r w:rsidRPr="008E0C7F">
        <w:rPr>
          <w:szCs w:val="18"/>
        </w:rPr>
        <w:t xml:space="preserve"> de sociedades, el efecto de diferimiento debe revertirse.</w:t>
      </w:r>
    </w:p>
    <w:p w14:paraId="42B5814B" w14:textId="77777777" w:rsidR="00D06956" w:rsidRPr="008E0C7F" w:rsidRDefault="00D06956" w:rsidP="00D06956">
      <w:pPr>
        <w:pStyle w:val="Texto"/>
        <w:spacing w:line="222" w:lineRule="exact"/>
        <w:ind w:left="1728" w:hanging="1440"/>
        <w:rPr>
          <w:szCs w:val="18"/>
        </w:rPr>
      </w:pPr>
      <w:r w:rsidRPr="008E0C7F">
        <w:rPr>
          <w:szCs w:val="18"/>
        </w:rPr>
        <w:tab/>
        <w:t xml:space="preserve">Al respecto, tanto el artículo 71 de la Ley del </w:t>
      </w:r>
      <w:proofErr w:type="spellStart"/>
      <w:r w:rsidRPr="008E0C7F">
        <w:rPr>
          <w:szCs w:val="18"/>
        </w:rPr>
        <w:t>ISR</w:t>
      </w:r>
      <w:proofErr w:type="spellEnd"/>
      <w:r w:rsidRPr="008E0C7F">
        <w:rPr>
          <w:szCs w:val="18"/>
        </w:rPr>
        <w:t xml:space="preserve"> vigente hasta el 31 de diciembre de 2013 como el Artículo Noveno de las Disposiciones Transitorias de la Ley del </w:t>
      </w:r>
      <w:proofErr w:type="spellStart"/>
      <w:r w:rsidRPr="008E0C7F">
        <w:rPr>
          <w:szCs w:val="18"/>
        </w:rPr>
        <w:t>ISR</w:t>
      </w:r>
      <w:proofErr w:type="spellEnd"/>
      <w:r w:rsidRPr="008E0C7F">
        <w:rPr>
          <w:szCs w:val="18"/>
        </w:rPr>
        <w:t xml:space="preserve"> vigente a partir del 1 de enero de 2014, fracciones XV y XVIII, este último en relación con el artículo 71-A de la Ley del </w:t>
      </w:r>
      <w:proofErr w:type="spellStart"/>
      <w:r w:rsidRPr="008E0C7F">
        <w:rPr>
          <w:szCs w:val="18"/>
        </w:rPr>
        <w:t>ISR</w:t>
      </w:r>
      <w:proofErr w:type="spellEnd"/>
      <w:r w:rsidRPr="008E0C7F">
        <w:rPr>
          <w:szCs w:val="18"/>
        </w:rPr>
        <w:t xml:space="preserve"> vigente al 31 de diciembre de 2013, establecen la obligación que tienen las sociedades controladoras de determinar y enterar el impuesto respecto de las pérdidas que provengan de la enajenación de acciones de que se trata, cuando:</w:t>
      </w:r>
    </w:p>
    <w:p w14:paraId="482DFFB3" w14:textId="77777777" w:rsidR="00D06956" w:rsidRPr="008E0C7F" w:rsidRDefault="00D06956" w:rsidP="00D06956">
      <w:pPr>
        <w:pStyle w:val="Texto"/>
        <w:spacing w:line="222" w:lineRule="exact"/>
        <w:ind w:left="1728" w:hanging="1440"/>
        <w:rPr>
          <w:szCs w:val="18"/>
        </w:rPr>
      </w:pPr>
      <w:r w:rsidRPr="008E0C7F">
        <w:rPr>
          <w:szCs w:val="18"/>
        </w:rPr>
        <w:tab/>
      </w:r>
      <w:r w:rsidRPr="008E0C7F">
        <w:rPr>
          <w:b/>
          <w:szCs w:val="18"/>
        </w:rPr>
        <w:t>1.</w:t>
      </w:r>
      <w:r w:rsidRPr="008E0C7F">
        <w:rPr>
          <w:szCs w:val="18"/>
        </w:rPr>
        <w:t xml:space="preserve"> Las mismas se hubieran restado para la determinación del resultado fiscal consolidado o pérdida fiscal consolidada del ejercicio en que se obtuvieron, y</w:t>
      </w:r>
    </w:p>
    <w:p w14:paraId="27B74D9F" w14:textId="77777777" w:rsidR="00D06956" w:rsidRPr="008E0C7F" w:rsidRDefault="00D06956" w:rsidP="00D06956">
      <w:pPr>
        <w:pStyle w:val="Texto"/>
        <w:spacing w:line="222" w:lineRule="exact"/>
        <w:ind w:left="1728" w:hanging="1440"/>
        <w:rPr>
          <w:szCs w:val="18"/>
        </w:rPr>
      </w:pPr>
      <w:r w:rsidRPr="008E0C7F">
        <w:rPr>
          <w:szCs w:val="18"/>
        </w:rPr>
        <w:tab/>
      </w:r>
      <w:r w:rsidRPr="008E0C7F">
        <w:rPr>
          <w:b/>
          <w:szCs w:val="18"/>
        </w:rPr>
        <w:t>2.</w:t>
      </w:r>
      <w:r w:rsidRPr="008E0C7F">
        <w:rPr>
          <w:szCs w:val="18"/>
        </w:rPr>
        <w:t xml:space="preserve"> Estas no hubieran podido deducirse por la sociedad que las generó en los términos del artículo 32, fracción XVII de la Ley del </w:t>
      </w:r>
      <w:proofErr w:type="spellStart"/>
      <w:r w:rsidRPr="008E0C7F">
        <w:rPr>
          <w:szCs w:val="18"/>
        </w:rPr>
        <w:t>ISR</w:t>
      </w:r>
      <w:proofErr w:type="spellEnd"/>
      <w:r w:rsidRPr="008E0C7F">
        <w:rPr>
          <w:szCs w:val="18"/>
        </w:rPr>
        <w:t>.</w:t>
      </w:r>
    </w:p>
    <w:p w14:paraId="3E298D33" w14:textId="77777777" w:rsidR="00D06956" w:rsidRPr="008E0C7F" w:rsidRDefault="00D06956" w:rsidP="00D06956">
      <w:pPr>
        <w:pStyle w:val="Texto"/>
        <w:spacing w:line="222" w:lineRule="exact"/>
        <w:ind w:left="1728" w:hanging="1440"/>
        <w:rPr>
          <w:szCs w:val="18"/>
        </w:rPr>
      </w:pPr>
      <w:r w:rsidRPr="008E0C7F">
        <w:rPr>
          <w:szCs w:val="18"/>
        </w:rPr>
        <w:tab/>
        <w:t xml:space="preserve">Precisamente para lo anterior las sociedades controladoras en los términos del artículo 72, fracción I, inciso c) de la Ley del </w:t>
      </w:r>
      <w:proofErr w:type="spellStart"/>
      <w:r w:rsidRPr="008E0C7F">
        <w:rPr>
          <w:szCs w:val="18"/>
        </w:rPr>
        <w:t>ISR</w:t>
      </w:r>
      <w:proofErr w:type="spellEnd"/>
      <w:r w:rsidRPr="008E0C7F">
        <w:rPr>
          <w:szCs w:val="18"/>
        </w:rPr>
        <w:t xml:space="preserve"> vigente hasta 2013, tienen la obligación de llevar el registro de sus pérdidas y ganancias por enajenación de acciones y la disminución de las primeras contra las ganancias por el mismo concepto.</w:t>
      </w:r>
    </w:p>
    <w:p w14:paraId="5B1ABF75" w14:textId="77777777" w:rsidR="00D06956" w:rsidRPr="008E0C7F" w:rsidRDefault="00D06956" w:rsidP="00D06956">
      <w:pPr>
        <w:pStyle w:val="Texto"/>
        <w:spacing w:line="222" w:lineRule="exact"/>
        <w:ind w:left="1728" w:hanging="1440"/>
        <w:rPr>
          <w:szCs w:val="18"/>
        </w:rPr>
      </w:pPr>
      <w:r w:rsidRPr="008E0C7F">
        <w:rPr>
          <w:szCs w:val="18"/>
        </w:rPr>
        <w:tab/>
        <w:t xml:space="preserve">Ahora bien, con el objeto de no duplicar el efecto fiscal de dichas pérdidas, el artículo 68 de la citada Ley, en su tercer párrafo dispuso que las sociedades controladoras no podían integrar dentro de su utilidad o pérdida fiscal individual las multicitadas pérdidas. Por lo que, en el registro a que se refiere el artículo 72, fracción I, inciso c) de la Ley del </w:t>
      </w:r>
      <w:proofErr w:type="spellStart"/>
      <w:r w:rsidRPr="008E0C7F">
        <w:rPr>
          <w:szCs w:val="18"/>
        </w:rPr>
        <w:t>ISR</w:t>
      </w:r>
      <w:proofErr w:type="spellEnd"/>
      <w:r w:rsidRPr="008E0C7F">
        <w:rPr>
          <w:szCs w:val="18"/>
        </w:rPr>
        <w:t>, se llevará el control de la deducción que correspondería a la sociedad controladora de no haber consolidado fiscalmente.</w:t>
      </w:r>
    </w:p>
    <w:p w14:paraId="2C2FD4DB" w14:textId="77777777" w:rsidR="00D06956" w:rsidRPr="008E0C7F" w:rsidRDefault="00D06956" w:rsidP="00D06956">
      <w:pPr>
        <w:pStyle w:val="Texto"/>
        <w:spacing w:line="222" w:lineRule="exact"/>
        <w:ind w:left="1728" w:hanging="1440"/>
        <w:rPr>
          <w:szCs w:val="18"/>
        </w:rPr>
      </w:pPr>
      <w:r w:rsidRPr="008E0C7F">
        <w:rPr>
          <w:szCs w:val="18"/>
        </w:rPr>
        <w:tab/>
        <w:t>Por lo anterior, se considera una práctica fiscal indebida:</w:t>
      </w:r>
    </w:p>
    <w:p w14:paraId="420597DF" w14:textId="77777777" w:rsidR="00D06956" w:rsidRPr="008E0C7F" w:rsidRDefault="00D06956" w:rsidP="00D06956">
      <w:pPr>
        <w:pStyle w:val="Texto"/>
        <w:spacing w:line="222" w:lineRule="exact"/>
        <w:ind w:left="1728" w:hanging="1440"/>
        <w:rPr>
          <w:szCs w:val="18"/>
        </w:rPr>
      </w:pPr>
      <w:r w:rsidRPr="008E0C7F">
        <w:rPr>
          <w:szCs w:val="18"/>
        </w:rPr>
        <w:tab/>
      </w:r>
      <w:r w:rsidRPr="008E0C7F">
        <w:rPr>
          <w:b/>
          <w:szCs w:val="18"/>
        </w:rPr>
        <w:t>I.</w:t>
      </w:r>
      <w:r w:rsidRPr="008E0C7F">
        <w:rPr>
          <w:szCs w:val="18"/>
        </w:rPr>
        <w:t xml:space="preserve"> Cuando al darse alguno de los supuestos de entero del </w:t>
      </w:r>
      <w:proofErr w:type="spellStart"/>
      <w:r w:rsidRPr="008E0C7F">
        <w:rPr>
          <w:szCs w:val="18"/>
        </w:rPr>
        <w:t>ISR</w:t>
      </w:r>
      <w:proofErr w:type="spellEnd"/>
      <w:r w:rsidRPr="008E0C7F">
        <w:rPr>
          <w:szCs w:val="18"/>
        </w:rPr>
        <w:t xml:space="preserve"> diferido, las sociedades controladoras no reviertan las pérdidas por enajenación de acciones disminuidas en la determinación del resultado o pérdida fiscal consolidada de algún ejercicio anterior.</w:t>
      </w:r>
    </w:p>
    <w:p w14:paraId="6BA01655" w14:textId="77777777" w:rsidR="00D06956" w:rsidRPr="008E0C7F" w:rsidRDefault="00D06956" w:rsidP="00D06956">
      <w:pPr>
        <w:pStyle w:val="Texto"/>
        <w:ind w:left="1728" w:hanging="1440"/>
        <w:rPr>
          <w:szCs w:val="18"/>
        </w:rPr>
      </w:pPr>
      <w:r w:rsidRPr="008E0C7F">
        <w:rPr>
          <w:szCs w:val="18"/>
        </w:rPr>
        <w:tab/>
      </w:r>
      <w:r w:rsidRPr="008E0C7F">
        <w:rPr>
          <w:b/>
          <w:szCs w:val="18"/>
        </w:rPr>
        <w:t>I</w:t>
      </w:r>
      <w:r w:rsidRPr="005E1A94">
        <w:rPr>
          <w:b/>
          <w:szCs w:val="18"/>
        </w:rPr>
        <w:t>I.</w:t>
      </w:r>
      <w:r w:rsidRPr="008E0C7F">
        <w:rPr>
          <w:szCs w:val="18"/>
        </w:rPr>
        <w:t xml:space="preserve"> Asesorar, aconsejar, prestar servicios o participar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800"/>
        <w:gridCol w:w="5274"/>
      </w:tblGrid>
      <w:tr w:rsidR="00D06956" w:rsidRPr="008E0C7F" w14:paraId="5F05410D" w14:textId="77777777" w:rsidTr="003E3DED">
        <w:tblPrEx>
          <w:tblCellMar>
            <w:top w:w="0" w:type="dxa"/>
            <w:bottom w:w="0" w:type="dxa"/>
          </w:tblCellMar>
        </w:tblPrEx>
        <w:trPr>
          <w:cantSplit/>
          <w:trHeight w:val="20"/>
        </w:trPr>
        <w:tc>
          <w:tcPr>
            <w:tcW w:w="1800" w:type="dxa"/>
            <w:tcBorders>
              <w:top w:val="single" w:sz="6" w:space="0" w:color="auto"/>
              <w:left w:val="single" w:sz="6" w:space="0" w:color="auto"/>
              <w:bottom w:val="single" w:sz="6" w:space="0" w:color="auto"/>
              <w:right w:val="single" w:sz="6" w:space="0" w:color="auto"/>
            </w:tcBorders>
            <w:shd w:val="clear" w:color="auto" w:fill="C0C0C0"/>
          </w:tcPr>
          <w:p w14:paraId="7785B04A" w14:textId="77777777" w:rsidR="00D06956" w:rsidRPr="008E0C7F" w:rsidRDefault="00D06956" w:rsidP="003E3DED">
            <w:pPr>
              <w:pStyle w:val="Texto"/>
              <w:ind w:firstLine="0"/>
              <w:jc w:val="center"/>
              <w:rPr>
                <w:b/>
                <w:szCs w:val="18"/>
              </w:rPr>
            </w:pPr>
            <w:r>
              <w:rPr>
                <w:b/>
                <w:szCs w:val="18"/>
              </w:rPr>
              <w:t>Origen</w:t>
            </w:r>
          </w:p>
        </w:tc>
        <w:tc>
          <w:tcPr>
            <w:tcW w:w="5274" w:type="dxa"/>
            <w:tcBorders>
              <w:top w:val="single" w:sz="6" w:space="0" w:color="auto"/>
              <w:left w:val="single" w:sz="6" w:space="0" w:color="auto"/>
              <w:bottom w:val="single" w:sz="6" w:space="0" w:color="auto"/>
              <w:right w:val="single" w:sz="6" w:space="0" w:color="auto"/>
            </w:tcBorders>
            <w:shd w:val="clear" w:color="auto" w:fill="C0C0C0"/>
          </w:tcPr>
          <w:p w14:paraId="5EC8F8FF"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073B187E" w14:textId="77777777" w:rsidTr="003E3DED">
        <w:tblPrEx>
          <w:tblCellMar>
            <w:top w:w="0" w:type="dxa"/>
            <w:bottom w:w="0" w:type="dxa"/>
          </w:tblCellMar>
        </w:tblPrEx>
        <w:trPr>
          <w:cantSplit/>
          <w:trHeight w:val="20"/>
        </w:trPr>
        <w:tc>
          <w:tcPr>
            <w:tcW w:w="1800" w:type="dxa"/>
            <w:tcBorders>
              <w:top w:val="single" w:sz="6" w:space="0" w:color="auto"/>
              <w:left w:val="single" w:sz="6" w:space="0" w:color="auto"/>
              <w:bottom w:val="single" w:sz="6" w:space="0" w:color="auto"/>
              <w:right w:val="single" w:sz="6" w:space="0" w:color="auto"/>
            </w:tcBorders>
          </w:tcPr>
          <w:p w14:paraId="679D7792" w14:textId="77777777" w:rsidR="00D06956" w:rsidRPr="008E0C7F" w:rsidRDefault="00D06956" w:rsidP="003E3DED">
            <w:pPr>
              <w:pStyle w:val="Texto"/>
              <w:ind w:firstLine="0"/>
              <w:rPr>
                <w:szCs w:val="18"/>
              </w:rPr>
            </w:pPr>
            <w:r w:rsidRPr="008E0C7F">
              <w:rPr>
                <w:szCs w:val="18"/>
              </w:rPr>
              <w:t xml:space="preserve">Séptima Resolución de Modificaciones a la </w:t>
            </w:r>
            <w:proofErr w:type="spellStart"/>
            <w:r w:rsidRPr="008E0C7F">
              <w:rPr>
                <w:szCs w:val="18"/>
              </w:rPr>
              <w:t>RMF</w:t>
            </w:r>
            <w:proofErr w:type="spellEnd"/>
            <w:r w:rsidRPr="008E0C7F">
              <w:rPr>
                <w:szCs w:val="18"/>
              </w:rPr>
              <w:t xml:space="preserve"> para 2014</w:t>
            </w:r>
          </w:p>
        </w:tc>
        <w:tc>
          <w:tcPr>
            <w:tcW w:w="5274" w:type="dxa"/>
            <w:tcBorders>
              <w:top w:val="single" w:sz="6" w:space="0" w:color="auto"/>
              <w:left w:val="single" w:sz="6" w:space="0" w:color="auto"/>
              <w:bottom w:val="single" w:sz="6" w:space="0" w:color="auto"/>
              <w:right w:val="single" w:sz="6" w:space="0" w:color="auto"/>
            </w:tcBorders>
          </w:tcPr>
          <w:p w14:paraId="1F0112CE" w14:textId="77777777" w:rsidR="00D06956" w:rsidRPr="008E0C7F" w:rsidRDefault="00D06956" w:rsidP="003E3DED">
            <w:pPr>
              <w:pStyle w:val="Texto"/>
              <w:ind w:firstLine="0"/>
              <w:rPr>
                <w:szCs w:val="18"/>
              </w:rPr>
            </w:pPr>
            <w:r w:rsidRPr="008E0C7F">
              <w:rPr>
                <w:szCs w:val="18"/>
              </w:rPr>
              <w:t>Publicada en el Diario Oficial de la Federación el 18 de diciembre de 2014, Anexo 3, publicado en el Diario Oficial de la Federación del 22 de diciembre de 2014.</w:t>
            </w:r>
          </w:p>
        </w:tc>
      </w:tr>
    </w:tbl>
    <w:p w14:paraId="01276156" w14:textId="77777777" w:rsidR="00D06956" w:rsidRPr="008E0C7F" w:rsidRDefault="00D06956" w:rsidP="00D06956">
      <w:pPr>
        <w:pStyle w:val="Texto"/>
        <w:spacing w:line="246" w:lineRule="exact"/>
        <w:ind w:left="1728" w:hanging="1440"/>
        <w:rPr>
          <w:b/>
          <w:szCs w:val="18"/>
          <w:lang w:val="pt-BR"/>
        </w:rPr>
      </w:pPr>
      <w:r w:rsidRPr="008E0C7F">
        <w:rPr>
          <w:b/>
          <w:szCs w:val="18"/>
          <w:lang w:val="pt-BR"/>
        </w:rPr>
        <w:t>27/</w:t>
      </w:r>
      <w:proofErr w:type="spellStart"/>
      <w:r w:rsidRPr="008E0C7F">
        <w:rPr>
          <w:b/>
          <w:szCs w:val="18"/>
          <w:lang w:val="pt-BR"/>
        </w:rPr>
        <w:t>ISR</w:t>
      </w:r>
      <w:proofErr w:type="spellEnd"/>
      <w:r w:rsidRPr="008E0C7F">
        <w:rPr>
          <w:b/>
          <w:szCs w:val="18"/>
          <w:lang w:val="pt-BR"/>
        </w:rPr>
        <w:t>/</w:t>
      </w:r>
      <w:proofErr w:type="spellStart"/>
      <w:r w:rsidRPr="008E0C7F">
        <w:rPr>
          <w:b/>
          <w:szCs w:val="18"/>
          <w:lang w:val="pt-BR"/>
        </w:rPr>
        <w:t>NV</w:t>
      </w:r>
      <w:proofErr w:type="spellEnd"/>
      <w:r w:rsidRPr="008E0C7F">
        <w:rPr>
          <w:b/>
          <w:szCs w:val="18"/>
          <w:lang w:val="pt-BR"/>
        </w:rPr>
        <w:tab/>
      </w:r>
      <w:r w:rsidRPr="008E0C7F">
        <w:rPr>
          <w:b/>
          <w:szCs w:val="18"/>
        </w:rPr>
        <w:t xml:space="preserve">Previsión social para efectos de la determinación del </w:t>
      </w:r>
      <w:proofErr w:type="spellStart"/>
      <w:r w:rsidRPr="008E0C7F">
        <w:rPr>
          <w:b/>
          <w:szCs w:val="18"/>
        </w:rPr>
        <w:t>ISR</w:t>
      </w:r>
      <w:proofErr w:type="spellEnd"/>
      <w:r w:rsidRPr="008E0C7F">
        <w:rPr>
          <w:b/>
          <w:szCs w:val="18"/>
        </w:rPr>
        <w:t>. No puede otorgarse en efectivo o en otros medios equivalentes.</w:t>
      </w:r>
    </w:p>
    <w:p w14:paraId="5ECDBF43" w14:textId="77777777" w:rsidR="00D06956" w:rsidRPr="008E0C7F" w:rsidRDefault="00D06956" w:rsidP="00D06956">
      <w:pPr>
        <w:pStyle w:val="Texto"/>
        <w:spacing w:line="246" w:lineRule="exact"/>
        <w:ind w:left="1728" w:hanging="1440"/>
        <w:rPr>
          <w:b/>
          <w:szCs w:val="18"/>
          <w:lang w:val="pt-BR"/>
        </w:rPr>
      </w:pPr>
      <w:r w:rsidRPr="008E0C7F">
        <w:rPr>
          <w:b/>
          <w:szCs w:val="18"/>
          <w:lang w:val="pt-BR"/>
        </w:rPr>
        <w:tab/>
      </w:r>
      <w:r w:rsidRPr="008E0C7F">
        <w:rPr>
          <w:szCs w:val="18"/>
        </w:rPr>
        <w:t xml:space="preserve">El artículo 7, quinto párrafo de la Ley del </w:t>
      </w:r>
      <w:proofErr w:type="spellStart"/>
      <w:r w:rsidRPr="008E0C7F">
        <w:rPr>
          <w:szCs w:val="18"/>
        </w:rPr>
        <w:t>ISR</w:t>
      </w:r>
      <w:proofErr w:type="spellEnd"/>
      <w:r w:rsidRPr="008E0C7F">
        <w:rPr>
          <w:szCs w:val="18"/>
        </w:rPr>
        <w:t xml:space="preserve"> considera como previsión social las erogaciones efectuadas que tengan por objeto satisfacer contingencias o necesidades presentes o futuras, así como otorgar beneficios a favor de los trabajadores, tendientes a su superación física, social, económica o cultural, que les permitan el mejoramiento en su calidad de vida y en la de su familia.</w:t>
      </w:r>
    </w:p>
    <w:p w14:paraId="162F4ED3" w14:textId="77777777" w:rsidR="00D06956" w:rsidRPr="008E0C7F" w:rsidRDefault="00D06956" w:rsidP="00D06956">
      <w:pPr>
        <w:pStyle w:val="Texto"/>
        <w:spacing w:line="246" w:lineRule="exact"/>
        <w:ind w:left="1728" w:hanging="1440"/>
        <w:rPr>
          <w:szCs w:val="18"/>
        </w:rPr>
      </w:pPr>
      <w:r w:rsidRPr="008E0C7F">
        <w:rPr>
          <w:b/>
          <w:szCs w:val="18"/>
          <w:lang w:val="pt-BR"/>
        </w:rPr>
        <w:tab/>
      </w:r>
      <w:r w:rsidRPr="008E0C7F">
        <w:rPr>
          <w:szCs w:val="18"/>
        </w:rPr>
        <w:t xml:space="preserve">El artículo 93, fracciones VIII y IX de la Ley del </w:t>
      </w:r>
      <w:proofErr w:type="spellStart"/>
      <w:r w:rsidRPr="008E0C7F">
        <w:rPr>
          <w:szCs w:val="18"/>
        </w:rPr>
        <w:t>ISR</w:t>
      </w:r>
      <w:proofErr w:type="spellEnd"/>
      <w:r w:rsidRPr="008E0C7F">
        <w:rPr>
          <w:szCs w:val="18"/>
        </w:rPr>
        <w:t>, señala que no se pagará dicho impuesto por la obtención de ingresos por concepto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 así como por erogaciones que realice el patrón por concepto de previsión social establecida en el artículo 7, quinto párrafo de la Ley de referencia.</w:t>
      </w:r>
    </w:p>
    <w:p w14:paraId="2FEFBFA8" w14:textId="77777777" w:rsidR="00D06956" w:rsidRPr="008E0C7F" w:rsidRDefault="00D06956" w:rsidP="00D06956">
      <w:pPr>
        <w:pStyle w:val="Texto"/>
        <w:spacing w:line="246" w:lineRule="exact"/>
        <w:ind w:left="1728" w:hanging="1440"/>
        <w:rPr>
          <w:szCs w:val="18"/>
        </w:rPr>
      </w:pPr>
      <w:r w:rsidRPr="008E0C7F">
        <w:rPr>
          <w:szCs w:val="18"/>
        </w:rPr>
        <w:tab/>
        <w:t xml:space="preserve">En la tesis de jurisprudencia </w:t>
      </w:r>
      <w:proofErr w:type="spellStart"/>
      <w:r w:rsidRPr="008E0C7F">
        <w:rPr>
          <w:szCs w:val="18"/>
        </w:rPr>
        <w:t>2a</w:t>
      </w:r>
      <w:proofErr w:type="spellEnd"/>
      <w:r w:rsidRPr="008E0C7F">
        <w:rPr>
          <w:szCs w:val="18"/>
        </w:rPr>
        <w:t>./</w:t>
      </w:r>
      <w:proofErr w:type="spellStart"/>
      <w:r w:rsidRPr="008E0C7F">
        <w:rPr>
          <w:szCs w:val="18"/>
        </w:rPr>
        <w:t>J.39</w:t>
      </w:r>
      <w:proofErr w:type="spellEnd"/>
      <w:r w:rsidRPr="008E0C7F">
        <w:rPr>
          <w:szCs w:val="18"/>
        </w:rPr>
        <w:t xml:space="preserve">/97, la Segunda Sala de la Suprema Corte de Justicia de la Nación resolvió que los vales de despensa deben considerarse como gastos de previsión social, para efectos de su deducción en el </w:t>
      </w:r>
      <w:proofErr w:type="spellStart"/>
      <w:r w:rsidRPr="008E0C7F">
        <w:rPr>
          <w:szCs w:val="18"/>
        </w:rPr>
        <w:t>ISR</w:t>
      </w:r>
      <w:proofErr w:type="spellEnd"/>
      <w:r w:rsidRPr="008E0C7F">
        <w:rPr>
          <w:szCs w:val="18"/>
        </w:rPr>
        <w:t xml:space="preserve">. Ahora bien el artículo 27, fracción XI de la Ley del </w:t>
      </w:r>
      <w:proofErr w:type="spellStart"/>
      <w:r w:rsidRPr="008E0C7F">
        <w:rPr>
          <w:szCs w:val="18"/>
        </w:rPr>
        <w:t>ISR</w:t>
      </w:r>
      <w:proofErr w:type="spellEnd"/>
      <w:r w:rsidRPr="008E0C7F">
        <w:rPr>
          <w:szCs w:val="18"/>
        </w:rPr>
        <w:t xml:space="preserve"> establece que, tratándose de vales de despensa otorgados a los </w:t>
      </w:r>
      <w:r w:rsidRPr="008E0C7F">
        <w:rPr>
          <w:szCs w:val="18"/>
        </w:rPr>
        <w:lastRenderedPageBreak/>
        <w:t>trabajadores, serán deducibles siempre que su entrega se realice a través de los monederos electrónicos de vales de despensa que al efecto autorice</w:t>
      </w:r>
      <w:r>
        <w:rPr>
          <w:szCs w:val="18"/>
        </w:rPr>
        <w:t xml:space="preserve"> </w:t>
      </w:r>
      <w:r w:rsidRPr="008E0C7F">
        <w:rPr>
          <w:szCs w:val="18"/>
        </w:rPr>
        <w:t xml:space="preserve">el </w:t>
      </w:r>
      <w:proofErr w:type="spellStart"/>
      <w:r w:rsidRPr="008E0C7F">
        <w:rPr>
          <w:szCs w:val="18"/>
        </w:rPr>
        <w:t>SAT</w:t>
      </w:r>
      <w:proofErr w:type="spellEnd"/>
      <w:r w:rsidRPr="008E0C7F">
        <w:rPr>
          <w:szCs w:val="18"/>
        </w:rPr>
        <w:t>.</w:t>
      </w:r>
    </w:p>
    <w:p w14:paraId="1B98630E" w14:textId="77777777" w:rsidR="00D06956" w:rsidRPr="008E0C7F" w:rsidRDefault="00D06956" w:rsidP="00D06956">
      <w:pPr>
        <w:pStyle w:val="Texto"/>
        <w:spacing w:line="246" w:lineRule="exact"/>
        <w:ind w:left="1728" w:hanging="1440"/>
        <w:rPr>
          <w:szCs w:val="18"/>
        </w:rPr>
      </w:pPr>
      <w:r w:rsidRPr="008E0C7F">
        <w:rPr>
          <w:szCs w:val="18"/>
        </w:rPr>
        <w:tab/>
        <w:t xml:space="preserve">Por su parte, la tesis de jurisprudencia por contradicción </w:t>
      </w:r>
      <w:proofErr w:type="spellStart"/>
      <w:r w:rsidRPr="008E0C7F">
        <w:rPr>
          <w:szCs w:val="18"/>
        </w:rPr>
        <w:t>2a</w:t>
      </w:r>
      <w:proofErr w:type="spellEnd"/>
      <w:r w:rsidRPr="008E0C7F">
        <w:rPr>
          <w:szCs w:val="18"/>
        </w:rPr>
        <w:t>./</w:t>
      </w:r>
      <w:proofErr w:type="spellStart"/>
      <w:r w:rsidRPr="008E0C7F">
        <w:rPr>
          <w:szCs w:val="18"/>
        </w:rPr>
        <w:t>J.58</w:t>
      </w:r>
      <w:proofErr w:type="spellEnd"/>
      <w:r w:rsidRPr="008E0C7F">
        <w:rPr>
          <w:szCs w:val="18"/>
        </w:rPr>
        <w:t>/2007, emitida por la Segunda Sala de la Suprema Corte de Justicia de la Nación confirmó el criterio en el sentido de que las despensas otorgadas a los trabajadores en efectivo no tienen la naturaleza de previsión social, pues su destino es indefinido, ya que no necesariamente se emplearán en la adquisición de los alimentos y otros bienes necesarios que aseguren una vida decorosa para el trabajador y su familia.</w:t>
      </w:r>
    </w:p>
    <w:p w14:paraId="401CCD74" w14:textId="77777777" w:rsidR="00D06956" w:rsidRPr="008E0C7F" w:rsidRDefault="00D06956" w:rsidP="00D06956">
      <w:pPr>
        <w:pStyle w:val="Texto"/>
        <w:spacing w:line="246" w:lineRule="exact"/>
        <w:ind w:left="1728" w:hanging="1440"/>
        <w:rPr>
          <w:szCs w:val="18"/>
        </w:rPr>
      </w:pPr>
      <w:r w:rsidRPr="008E0C7F">
        <w:rPr>
          <w:szCs w:val="18"/>
        </w:rPr>
        <w:tab/>
        <w:t xml:space="preserve">Por ello, de una interpretación armónica de las disposiciones que regulan la previsión social y de los criterios emitidos por la Suprema Corte de Justicia de la Nación, es dable concluir que la previsión social que otorguen los patrones a sus trabajadores de conformidad con lo establecido en el artículo 7, quinto párrafo, en relación con el artículo 93, fracciones VIII y IX, así como el artículo 27, fracción XI de la Ley del </w:t>
      </w:r>
      <w:proofErr w:type="spellStart"/>
      <w:r w:rsidRPr="008E0C7F">
        <w:rPr>
          <w:szCs w:val="18"/>
        </w:rPr>
        <w:t>ISR</w:t>
      </w:r>
      <w:proofErr w:type="spellEnd"/>
      <w:r w:rsidRPr="008E0C7F">
        <w:rPr>
          <w:szCs w:val="18"/>
        </w:rPr>
        <w:t>, no puede entregarse en efectivo o en otros medios que sean equivalentes al efectivo, y por ende, no podrá ser considerado como un gasto deducible para el empleador y un ingreso exento del trabajador, pues su destino no está plenamente identificado.</w:t>
      </w:r>
    </w:p>
    <w:p w14:paraId="2C02ABEA" w14:textId="77777777" w:rsidR="00D06956" w:rsidRPr="008E0C7F" w:rsidRDefault="00D06956" w:rsidP="00D06956">
      <w:pPr>
        <w:pStyle w:val="Texto"/>
        <w:spacing w:line="246" w:lineRule="exact"/>
        <w:ind w:left="1728" w:hanging="1440"/>
        <w:rPr>
          <w:szCs w:val="18"/>
        </w:rPr>
      </w:pPr>
      <w:r w:rsidRPr="008E0C7F">
        <w:rPr>
          <w:szCs w:val="18"/>
        </w:rPr>
        <w:tab/>
        <w:t>Por lo anterior, se considera que realizan una práctica fiscal indebida:</w:t>
      </w:r>
    </w:p>
    <w:p w14:paraId="7D8A0280" w14:textId="77777777" w:rsidR="00D06956" w:rsidRPr="008E0C7F" w:rsidRDefault="00D06956" w:rsidP="00D06956">
      <w:pPr>
        <w:pStyle w:val="Texto"/>
        <w:spacing w:line="246" w:lineRule="exact"/>
        <w:ind w:left="1728" w:hanging="1440"/>
        <w:rPr>
          <w:szCs w:val="18"/>
        </w:rPr>
      </w:pPr>
      <w:r w:rsidRPr="008E0C7F">
        <w:rPr>
          <w:szCs w:val="18"/>
        </w:rPr>
        <w:tab/>
      </w:r>
      <w:r w:rsidRPr="008E0C7F">
        <w:rPr>
          <w:b/>
          <w:szCs w:val="18"/>
        </w:rPr>
        <w:t>I.</w:t>
      </w:r>
      <w:r w:rsidRPr="008E0C7F">
        <w:rPr>
          <w:szCs w:val="18"/>
        </w:rPr>
        <w:t xml:space="preserve"> Los contribuyentes que para los efectos del </w:t>
      </w:r>
      <w:proofErr w:type="spellStart"/>
      <w:r w:rsidRPr="008E0C7F">
        <w:rPr>
          <w:szCs w:val="18"/>
        </w:rPr>
        <w:t>ISR</w:t>
      </w:r>
      <w:proofErr w:type="spellEnd"/>
      <w:r w:rsidRPr="008E0C7F">
        <w:rPr>
          <w:szCs w:val="18"/>
        </w:rPr>
        <w:t xml:space="preserve"> consideren como gastos de previsión social deducibles o ingresos exentos bajo el concepto de previsión social, las prestaciones entregadas a sus trabajadores en efectivo o en otros medios que permitan a dichos trabajadores adquirir bienes, tales como, los comercialmente denominados vales de previsión social o servicios.</w:t>
      </w:r>
    </w:p>
    <w:p w14:paraId="328EE82E" w14:textId="77777777" w:rsidR="00D06956" w:rsidRPr="008E0C7F" w:rsidRDefault="00D06956" w:rsidP="00D06956">
      <w:pPr>
        <w:pStyle w:val="Texto"/>
        <w:spacing w:line="246" w:lineRule="exact"/>
        <w:ind w:left="1728" w:hanging="1440"/>
        <w:rPr>
          <w:szCs w:val="18"/>
        </w:rPr>
      </w:pPr>
      <w:r w:rsidRPr="008E0C7F">
        <w:rPr>
          <w:szCs w:val="18"/>
        </w:rPr>
        <w:tab/>
      </w:r>
      <w:r w:rsidRPr="008E0C7F">
        <w:rPr>
          <w:b/>
          <w:szCs w:val="18"/>
        </w:rPr>
        <w:t>II.</w:t>
      </w:r>
      <w:r w:rsidRPr="008E0C7F">
        <w:rPr>
          <w:szCs w:val="18"/>
        </w:rPr>
        <w:t xml:space="preserve"> Quienes realicen los pagos en términos de la fracción anterior y no efectúen la retención y el entero del </w:t>
      </w:r>
      <w:proofErr w:type="spellStart"/>
      <w:r w:rsidRPr="008E0C7F">
        <w:rPr>
          <w:szCs w:val="18"/>
        </w:rPr>
        <w:t>ISR</w:t>
      </w:r>
      <w:proofErr w:type="spellEnd"/>
      <w:r w:rsidRPr="008E0C7F">
        <w:rPr>
          <w:szCs w:val="18"/>
        </w:rPr>
        <w:t xml:space="preserve"> correspondiente por los pagos realizados.</w:t>
      </w:r>
    </w:p>
    <w:p w14:paraId="2F6DF3F8" w14:textId="77777777" w:rsidR="00D06956" w:rsidRPr="008E0C7F" w:rsidRDefault="00D06956" w:rsidP="00D06956">
      <w:pPr>
        <w:pStyle w:val="Texto"/>
        <w:spacing w:line="246" w:lineRule="exact"/>
        <w:ind w:left="1728" w:hanging="1440"/>
        <w:rPr>
          <w:szCs w:val="18"/>
        </w:rPr>
      </w:pPr>
      <w:r w:rsidRPr="008E0C7F">
        <w:rPr>
          <w:szCs w:val="18"/>
        </w:rPr>
        <w:tab/>
      </w:r>
      <w:r w:rsidRPr="008E0C7F">
        <w:rPr>
          <w:b/>
          <w:szCs w:val="18"/>
        </w:rPr>
        <w:t>III.</w:t>
      </w:r>
      <w:r w:rsidRPr="008E0C7F">
        <w:rPr>
          <w:szCs w:val="18"/>
        </w:rPr>
        <w:t xml:space="preserve"> Quien asesore, aconseje, preste servicios o participe en la realización o la implementación de cualquiera de las prácticas anteriores.</w:t>
      </w:r>
    </w:p>
    <w:tbl>
      <w:tblPr>
        <w:tblW w:w="0" w:type="auto"/>
        <w:tblInd w:w="1872" w:type="dxa"/>
        <w:tblLayout w:type="fixed"/>
        <w:tblCellMar>
          <w:left w:w="72" w:type="dxa"/>
          <w:right w:w="72" w:type="dxa"/>
        </w:tblCellMar>
        <w:tblLook w:val="0000" w:firstRow="0" w:lastRow="0" w:firstColumn="0" w:lastColumn="0" w:noHBand="0" w:noVBand="0"/>
      </w:tblPr>
      <w:tblGrid>
        <w:gridCol w:w="1890"/>
        <w:gridCol w:w="5094"/>
      </w:tblGrid>
      <w:tr w:rsidR="00D06956" w:rsidRPr="008E0C7F" w14:paraId="08BAD212"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283540F8" w14:textId="77777777" w:rsidR="00D06956" w:rsidRPr="008E0C7F" w:rsidRDefault="00D06956" w:rsidP="003E3DED">
            <w:pPr>
              <w:pStyle w:val="Texto"/>
              <w:spacing w:line="246" w:lineRule="exact"/>
              <w:ind w:firstLine="0"/>
              <w:jc w:val="center"/>
              <w:rPr>
                <w:b/>
                <w:szCs w:val="18"/>
              </w:rPr>
            </w:pPr>
            <w:r>
              <w:rPr>
                <w:b/>
                <w:szCs w:val="18"/>
              </w:rPr>
              <w:t>Origen</w:t>
            </w:r>
          </w:p>
        </w:tc>
        <w:tc>
          <w:tcPr>
            <w:tcW w:w="5094" w:type="dxa"/>
            <w:tcBorders>
              <w:top w:val="single" w:sz="6" w:space="0" w:color="auto"/>
              <w:left w:val="single" w:sz="6" w:space="0" w:color="auto"/>
              <w:bottom w:val="single" w:sz="6" w:space="0" w:color="auto"/>
              <w:right w:val="single" w:sz="6" w:space="0" w:color="auto"/>
            </w:tcBorders>
            <w:shd w:val="clear" w:color="auto" w:fill="C0C0C0"/>
          </w:tcPr>
          <w:p w14:paraId="1E0A35B3" w14:textId="77777777" w:rsidR="00D06956" w:rsidRPr="008E0C7F" w:rsidRDefault="00D06956" w:rsidP="003E3DED">
            <w:pPr>
              <w:pStyle w:val="Texto"/>
              <w:spacing w:line="246" w:lineRule="exact"/>
              <w:ind w:firstLine="0"/>
              <w:jc w:val="center"/>
              <w:rPr>
                <w:b/>
                <w:szCs w:val="18"/>
              </w:rPr>
            </w:pPr>
            <w:r w:rsidRPr="008E0C7F">
              <w:rPr>
                <w:b/>
                <w:szCs w:val="18"/>
              </w:rPr>
              <w:t>Primer antecedente</w:t>
            </w:r>
          </w:p>
        </w:tc>
      </w:tr>
      <w:tr w:rsidR="00D06956" w:rsidRPr="008E0C7F" w14:paraId="3A0B15B6"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tcPr>
          <w:p w14:paraId="0219BF4E" w14:textId="77777777" w:rsidR="00D06956" w:rsidRPr="008E0C7F" w:rsidRDefault="00D06956" w:rsidP="003E3DED">
            <w:pPr>
              <w:pStyle w:val="Texto"/>
              <w:spacing w:line="246" w:lineRule="exact"/>
              <w:ind w:firstLine="0"/>
              <w:rPr>
                <w:szCs w:val="18"/>
              </w:rPr>
            </w:pPr>
            <w:r w:rsidRPr="008E0C7F">
              <w:rPr>
                <w:szCs w:val="18"/>
              </w:rPr>
              <w:t xml:space="preserve">Séptima Resolución de Modificaciones a la </w:t>
            </w:r>
            <w:proofErr w:type="spellStart"/>
            <w:r w:rsidRPr="008E0C7F">
              <w:rPr>
                <w:szCs w:val="18"/>
              </w:rPr>
              <w:t>RMF</w:t>
            </w:r>
            <w:proofErr w:type="spellEnd"/>
            <w:r w:rsidRPr="008E0C7F">
              <w:rPr>
                <w:szCs w:val="18"/>
              </w:rPr>
              <w:t xml:space="preserve"> para 2014</w:t>
            </w:r>
          </w:p>
        </w:tc>
        <w:tc>
          <w:tcPr>
            <w:tcW w:w="5094" w:type="dxa"/>
            <w:tcBorders>
              <w:top w:val="single" w:sz="6" w:space="0" w:color="auto"/>
              <w:left w:val="single" w:sz="6" w:space="0" w:color="auto"/>
              <w:bottom w:val="single" w:sz="6" w:space="0" w:color="auto"/>
              <w:right w:val="single" w:sz="6" w:space="0" w:color="auto"/>
            </w:tcBorders>
          </w:tcPr>
          <w:p w14:paraId="30CCC0BE" w14:textId="77777777" w:rsidR="00D06956" w:rsidRPr="008E0C7F" w:rsidRDefault="00D06956" w:rsidP="003E3DED">
            <w:pPr>
              <w:pStyle w:val="Texto"/>
              <w:spacing w:line="246" w:lineRule="exact"/>
              <w:ind w:firstLine="0"/>
              <w:rPr>
                <w:szCs w:val="18"/>
              </w:rPr>
            </w:pPr>
            <w:r w:rsidRPr="008E0C7F">
              <w:rPr>
                <w:szCs w:val="18"/>
              </w:rPr>
              <w:t>Publicada en el Diario Oficial de la Federación el 18 de diciembre de 2014, Anexo 3, publicado en el Diario Oficial de la Federación el 22 de diciembre de 2014.</w:t>
            </w:r>
          </w:p>
        </w:tc>
      </w:tr>
    </w:tbl>
    <w:p w14:paraId="564CCC0B" w14:textId="77777777" w:rsidR="00D06956" w:rsidRPr="008E0C7F" w:rsidRDefault="00D06956" w:rsidP="00D06956">
      <w:pPr>
        <w:pStyle w:val="Texto"/>
        <w:spacing w:after="88"/>
        <w:ind w:left="1728" w:hanging="1440"/>
        <w:rPr>
          <w:szCs w:val="18"/>
        </w:rPr>
      </w:pPr>
      <w:r w:rsidRPr="008E0C7F">
        <w:rPr>
          <w:b/>
          <w:szCs w:val="18"/>
        </w:rPr>
        <w:t>28/</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Inversiones en automóviles. No son deducibles cuando correspondan a automóviles otorgados en comodato y que no son utilizados para la realización de las actividades propias del contribuyente</w:t>
      </w:r>
      <w:r w:rsidRPr="008E0C7F">
        <w:rPr>
          <w:szCs w:val="18"/>
        </w:rPr>
        <w:t>.</w:t>
      </w:r>
    </w:p>
    <w:p w14:paraId="5B3CB589" w14:textId="77777777" w:rsidR="00D06956" w:rsidRPr="008E0C7F" w:rsidRDefault="00D06956" w:rsidP="00D06956">
      <w:pPr>
        <w:pStyle w:val="Texto"/>
        <w:spacing w:after="88"/>
        <w:ind w:left="1728" w:hanging="1440"/>
        <w:rPr>
          <w:szCs w:val="18"/>
        </w:rPr>
      </w:pPr>
      <w:r w:rsidRPr="008E0C7F">
        <w:rPr>
          <w:b/>
          <w:szCs w:val="18"/>
          <w:lang w:val="pt-BR"/>
        </w:rPr>
        <w:tab/>
      </w:r>
      <w:r w:rsidRPr="008E0C7F">
        <w:rPr>
          <w:szCs w:val="18"/>
        </w:rPr>
        <w:t xml:space="preserve">El artículo 25, fracción IV de la Ley del </w:t>
      </w:r>
      <w:proofErr w:type="spellStart"/>
      <w:r w:rsidRPr="008E0C7F">
        <w:rPr>
          <w:szCs w:val="18"/>
        </w:rPr>
        <w:t>ISR</w:t>
      </w:r>
      <w:proofErr w:type="spellEnd"/>
      <w:r w:rsidRPr="008E0C7F">
        <w:rPr>
          <w:szCs w:val="18"/>
        </w:rPr>
        <w:t xml:space="preserve"> prevé como deducción autorizada las inversiones las cuales para ser deducibles deberán de cumplir con diversos requisitos, entre ellos, ser estrictamente indispensables para los fines de la actividad del contribuyente conforme al artículo 27, fracción I de la misma Ley.</w:t>
      </w:r>
    </w:p>
    <w:p w14:paraId="430D260E" w14:textId="77777777" w:rsidR="00D06956" w:rsidRPr="008E0C7F" w:rsidRDefault="00D06956" w:rsidP="00D06956">
      <w:pPr>
        <w:pStyle w:val="Texto"/>
        <w:spacing w:after="88"/>
        <w:ind w:left="1728" w:hanging="1440"/>
        <w:rPr>
          <w:szCs w:val="18"/>
        </w:rPr>
      </w:pPr>
      <w:r w:rsidRPr="008E0C7F">
        <w:rPr>
          <w:szCs w:val="18"/>
        </w:rPr>
        <w:tab/>
        <w:t xml:space="preserve">El artículo 3 del Reglamento de la Ley del </w:t>
      </w:r>
      <w:proofErr w:type="spellStart"/>
      <w:r w:rsidRPr="008E0C7F">
        <w:rPr>
          <w:szCs w:val="18"/>
        </w:rPr>
        <w:t>ISR</w:t>
      </w:r>
      <w:proofErr w:type="spellEnd"/>
      <w:r w:rsidRPr="008E0C7F">
        <w:rPr>
          <w:szCs w:val="18"/>
        </w:rPr>
        <w:t>, define al automóvil como aquel vehículo terrestre para el transporte de hasta diez pasajeros, incluido el conductor, precisando en su segundo párrafo que no se consideran comprendidas en la definición anterior las motocicletas, ya sea de dos a cuatro ruedas.</w:t>
      </w:r>
    </w:p>
    <w:p w14:paraId="6A79C664" w14:textId="77777777" w:rsidR="00D06956" w:rsidRPr="008E0C7F" w:rsidRDefault="00D06956" w:rsidP="00D06956">
      <w:pPr>
        <w:pStyle w:val="Texto"/>
        <w:spacing w:after="88"/>
        <w:ind w:left="1728" w:hanging="1440"/>
        <w:rPr>
          <w:szCs w:val="18"/>
        </w:rPr>
      </w:pPr>
      <w:r w:rsidRPr="008E0C7F">
        <w:rPr>
          <w:szCs w:val="18"/>
        </w:rPr>
        <w:tab/>
        <w:t>Por su parte, el artículo 5, fracción I de la Ley del IVA establece que para que sea acreditable el IVA deberá reunir el requisito de que este corresponda a bienes estrictamente indispensables para la realización de actividades distintas de la importación, por las que se deba pagar el IVA o se les aplique la tasa del 0%.</w:t>
      </w:r>
    </w:p>
    <w:p w14:paraId="5CBCEC54" w14:textId="77777777" w:rsidR="00D06956" w:rsidRPr="008E0C7F" w:rsidRDefault="00D06956" w:rsidP="00D06956">
      <w:pPr>
        <w:pStyle w:val="Texto"/>
        <w:spacing w:after="88"/>
        <w:ind w:left="1728" w:hanging="1440"/>
        <w:rPr>
          <w:szCs w:val="18"/>
          <w:lang w:val="pt-BR"/>
        </w:rPr>
      </w:pPr>
      <w:r w:rsidRPr="008E0C7F">
        <w:rPr>
          <w:szCs w:val="18"/>
        </w:rPr>
        <w:tab/>
        <w:t xml:space="preserve">En ese sentido, y atendiendo a los elementos considerados por la doctrina, debe entenderse como estrictamente indispensable, las inversiones que estén destinadas o relacionadas directamente con la actividad del contribuyente, es decir, que sean necesarias para alcanzar los fines de la actividad del mismo, sin las cuales el objeto del </w:t>
      </w:r>
      <w:r w:rsidRPr="008E0C7F">
        <w:rPr>
          <w:szCs w:val="18"/>
        </w:rPr>
        <w:lastRenderedPageBreak/>
        <w:t>contribuyente se vería obstaculizado, al grado tal que se impediría la realización de su objeto social.</w:t>
      </w:r>
    </w:p>
    <w:p w14:paraId="56C331F9" w14:textId="77777777" w:rsidR="00D06956" w:rsidRPr="008E0C7F" w:rsidRDefault="00D06956" w:rsidP="00D06956">
      <w:pPr>
        <w:pStyle w:val="Texto"/>
        <w:spacing w:after="88"/>
        <w:ind w:left="1728" w:hanging="1440"/>
        <w:rPr>
          <w:szCs w:val="18"/>
        </w:rPr>
      </w:pPr>
      <w:r w:rsidRPr="008E0C7F">
        <w:rPr>
          <w:szCs w:val="18"/>
          <w:lang w:val="pt-BR"/>
        </w:rPr>
        <w:tab/>
      </w:r>
      <w:r w:rsidRPr="008E0C7F">
        <w:rPr>
          <w:szCs w:val="18"/>
        </w:rPr>
        <w:t>Ahora bien, se tiene conocimiento de que a través de la figura del comodato —contrato por virtud del cual uno de los contratantes se obliga a conceder gratuitamente el uso de una cosa no fungible, como lo puede ser un automóvil, y el otro contratante se obliga a restituirla— los contribuyentes efectúan erogaciones que pretenden deducir por concepto de inversión por la adquisición de un automóvil, gastos de mantenimiento y pagos por el seguro correspondiente, no obstante que es evidente, que en este supuesto el bien obtenido no es destinado a la actividad del adquirente; no se utiliza para alcanzar los fines de su actividad y esta no se ve obstaculizada sin su adquisición, ya que se transfiere su uso a un tercero.</w:t>
      </w:r>
    </w:p>
    <w:p w14:paraId="19610709" w14:textId="77777777" w:rsidR="00D06956" w:rsidRPr="008E0C7F" w:rsidRDefault="00D06956" w:rsidP="00D06956">
      <w:pPr>
        <w:pStyle w:val="Texto"/>
        <w:spacing w:after="88"/>
        <w:ind w:left="1728" w:hanging="1440"/>
        <w:rPr>
          <w:szCs w:val="18"/>
        </w:rPr>
      </w:pPr>
      <w:r w:rsidRPr="008E0C7F">
        <w:rPr>
          <w:szCs w:val="18"/>
        </w:rPr>
        <w:tab/>
        <w:t>Por lo anterior, se considera una práctica fiscal indebida:</w:t>
      </w:r>
    </w:p>
    <w:p w14:paraId="3A579520" w14:textId="77777777" w:rsidR="00D06956" w:rsidRPr="008E0C7F" w:rsidRDefault="00D06956" w:rsidP="00D06956">
      <w:pPr>
        <w:pStyle w:val="Texto"/>
        <w:spacing w:after="88"/>
        <w:ind w:left="1728" w:hanging="1440"/>
        <w:rPr>
          <w:szCs w:val="18"/>
        </w:rPr>
      </w:pPr>
      <w:r w:rsidRPr="008E0C7F">
        <w:rPr>
          <w:szCs w:val="18"/>
        </w:rPr>
        <w:tab/>
      </w:r>
      <w:r w:rsidRPr="008E0C7F">
        <w:rPr>
          <w:b/>
          <w:szCs w:val="18"/>
        </w:rPr>
        <w:t>I.</w:t>
      </w:r>
      <w:r w:rsidRPr="008E0C7F">
        <w:rPr>
          <w:szCs w:val="18"/>
        </w:rPr>
        <w:t xml:space="preserve"> Deducir la inversión por la adquisición de un automóvil, los gastos de mantenimiento o los pagos por seguro correspondientes al mismo, cuando haya sido otorgado en comodato a otra persona y no se utilice para la realización de las actividades propias del contribuyente por las que deba pagar impuestos; ello en virtud de que, dichas erogaciones no son deducibles por no cumplir con el requisito de ser estrictamente indispensables.</w:t>
      </w:r>
    </w:p>
    <w:p w14:paraId="4D00B096" w14:textId="77777777" w:rsidR="00D06956" w:rsidRPr="008E0C7F" w:rsidRDefault="00D06956" w:rsidP="00D06956">
      <w:pPr>
        <w:pStyle w:val="Texto"/>
        <w:spacing w:after="88"/>
        <w:ind w:left="1728" w:hanging="1440"/>
        <w:rPr>
          <w:szCs w:val="18"/>
        </w:rPr>
      </w:pPr>
      <w:r w:rsidRPr="008E0C7F">
        <w:rPr>
          <w:szCs w:val="18"/>
        </w:rPr>
        <w:tab/>
      </w:r>
      <w:r w:rsidRPr="008E0C7F">
        <w:rPr>
          <w:b/>
          <w:szCs w:val="18"/>
        </w:rPr>
        <w:t>II.</w:t>
      </w:r>
      <w:r w:rsidRPr="008E0C7F">
        <w:rPr>
          <w:szCs w:val="18"/>
        </w:rPr>
        <w:t xml:space="preserve"> Acreditar el IVA pagado por los conceptos adquisición, gastos de mantenimiento o los pagos por seguro de un automóvil, cuando el mismo haya sido otorgado en comodato a otra persona y no lo utilice para la realización de las actividades propias del contribuyente por las que deba pagar impuestos; ello en virtud de que el IVA no corresponde a bienes o servicios estrictamente indispensables.</w:t>
      </w:r>
    </w:p>
    <w:p w14:paraId="2E833AAB" w14:textId="77777777" w:rsidR="00D06956" w:rsidRPr="008E0C7F" w:rsidRDefault="00D06956" w:rsidP="00D06956">
      <w:pPr>
        <w:pStyle w:val="Texto"/>
        <w:spacing w:after="88"/>
        <w:ind w:left="1728" w:hanging="1440"/>
        <w:rPr>
          <w:szCs w:val="18"/>
        </w:rPr>
      </w:pPr>
      <w:r w:rsidRPr="008E0C7F">
        <w:rPr>
          <w:szCs w:val="18"/>
        </w:rPr>
        <w:tab/>
      </w:r>
      <w:r w:rsidRPr="008E0C7F">
        <w:rPr>
          <w:b/>
          <w:szCs w:val="18"/>
        </w:rPr>
        <w:t>III.</w:t>
      </w:r>
      <w:r w:rsidRPr="008E0C7F">
        <w:rPr>
          <w:szCs w:val="18"/>
        </w:rPr>
        <w:t xml:space="preserve"> Asesorar, aconsejar, prestar servicios o participar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932"/>
        <w:gridCol w:w="5282"/>
      </w:tblGrid>
      <w:tr w:rsidR="00D06956" w:rsidRPr="008E0C7F" w14:paraId="70BA8F1A" w14:textId="77777777" w:rsidTr="003E3DED">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shd w:val="clear" w:color="auto" w:fill="C0C0C0"/>
          </w:tcPr>
          <w:p w14:paraId="7B6E733B" w14:textId="77777777" w:rsidR="00D06956" w:rsidRPr="008E0C7F" w:rsidRDefault="00D06956" w:rsidP="003E3DED">
            <w:pPr>
              <w:pStyle w:val="Texto"/>
              <w:spacing w:after="88"/>
              <w:ind w:firstLine="0"/>
              <w:jc w:val="center"/>
              <w:rPr>
                <w:b/>
                <w:szCs w:val="18"/>
              </w:rPr>
            </w:pPr>
            <w:r>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14:paraId="574798B7" w14:textId="77777777" w:rsidR="00D06956" w:rsidRPr="008E0C7F" w:rsidRDefault="00D06956" w:rsidP="003E3DED">
            <w:pPr>
              <w:pStyle w:val="Texto"/>
              <w:spacing w:after="88"/>
              <w:ind w:firstLine="0"/>
              <w:jc w:val="center"/>
              <w:rPr>
                <w:b/>
                <w:szCs w:val="18"/>
              </w:rPr>
            </w:pPr>
            <w:r w:rsidRPr="008E0C7F">
              <w:rPr>
                <w:b/>
                <w:szCs w:val="18"/>
              </w:rPr>
              <w:t>Primer antecedente</w:t>
            </w:r>
          </w:p>
        </w:tc>
      </w:tr>
      <w:tr w:rsidR="00D06956" w:rsidRPr="008E0C7F" w14:paraId="14E3B05E" w14:textId="77777777" w:rsidTr="003E3DED">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tcPr>
          <w:p w14:paraId="4010C47E" w14:textId="77777777" w:rsidR="00D06956" w:rsidRPr="008E0C7F" w:rsidRDefault="00D06956" w:rsidP="003E3DED">
            <w:pPr>
              <w:pStyle w:val="Texto"/>
              <w:spacing w:after="88"/>
              <w:ind w:firstLine="0"/>
              <w:rPr>
                <w:szCs w:val="18"/>
              </w:rPr>
            </w:pPr>
            <w:r w:rsidRPr="008E0C7F">
              <w:rPr>
                <w:szCs w:val="18"/>
              </w:rPr>
              <w:t xml:space="preserve">Primera Resolución de Modificaciones a la </w:t>
            </w:r>
            <w:proofErr w:type="spellStart"/>
            <w:r w:rsidRPr="008E0C7F">
              <w:rPr>
                <w:szCs w:val="18"/>
              </w:rPr>
              <w:t>RMF</w:t>
            </w:r>
            <w:proofErr w:type="spellEnd"/>
            <w:r w:rsidRPr="008E0C7F">
              <w:rPr>
                <w:szCs w:val="18"/>
              </w:rPr>
              <w:t xml:space="preserve"> para 2015</w:t>
            </w:r>
          </w:p>
        </w:tc>
        <w:tc>
          <w:tcPr>
            <w:tcW w:w="5282" w:type="dxa"/>
            <w:tcBorders>
              <w:top w:val="single" w:sz="6" w:space="0" w:color="auto"/>
              <w:left w:val="single" w:sz="6" w:space="0" w:color="auto"/>
              <w:bottom w:val="single" w:sz="6" w:space="0" w:color="auto"/>
              <w:right w:val="single" w:sz="6" w:space="0" w:color="auto"/>
            </w:tcBorders>
          </w:tcPr>
          <w:p w14:paraId="5E4EECEA" w14:textId="77777777" w:rsidR="00D06956" w:rsidRPr="008E0C7F" w:rsidRDefault="00D06956" w:rsidP="003E3DED">
            <w:pPr>
              <w:pStyle w:val="Texto"/>
              <w:spacing w:after="88"/>
              <w:ind w:firstLine="0"/>
              <w:rPr>
                <w:szCs w:val="18"/>
              </w:rPr>
            </w:pPr>
            <w:r w:rsidRPr="008E0C7F">
              <w:rPr>
                <w:szCs w:val="18"/>
              </w:rPr>
              <w:t>Publicada en el Diario Oficial de la Federación el 3 de marzo de 2015, Anexo 3, publicado en el Diario Oficial de la Federación el 6 de marzo de 2015.</w:t>
            </w:r>
          </w:p>
        </w:tc>
      </w:tr>
    </w:tbl>
    <w:p w14:paraId="7DF1B413" w14:textId="77777777" w:rsidR="00D06956" w:rsidRPr="008E0C7F" w:rsidRDefault="00D06956" w:rsidP="00D06956">
      <w:pPr>
        <w:pStyle w:val="Texto"/>
        <w:spacing w:after="88"/>
        <w:rPr>
          <w:szCs w:val="18"/>
        </w:rPr>
      </w:pPr>
    </w:p>
    <w:p w14:paraId="3C964A5E" w14:textId="77777777" w:rsidR="00D06956" w:rsidRPr="008E0C7F" w:rsidRDefault="00D06956" w:rsidP="00D06956">
      <w:pPr>
        <w:pStyle w:val="Texto"/>
        <w:spacing w:after="88"/>
        <w:ind w:left="1728" w:hanging="1440"/>
        <w:rPr>
          <w:b/>
          <w:szCs w:val="18"/>
        </w:rPr>
      </w:pPr>
      <w:r w:rsidRPr="008E0C7F">
        <w:rPr>
          <w:b/>
          <w:szCs w:val="18"/>
        </w:rPr>
        <w:t>29/</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Medios de pago en gastos médicos, dentales, por servicios en materia de psicología, nutrición u hospitalarios.</w:t>
      </w:r>
    </w:p>
    <w:p w14:paraId="6CAFCF96" w14:textId="77777777" w:rsidR="00D06956" w:rsidRPr="008E0C7F" w:rsidRDefault="00D06956" w:rsidP="00D06956">
      <w:pPr>
        <w:pStyle w:val="Texto"/>
        <w:ind w:left="1728" w:hanging="1440"/>
        <w:rPr>
          <w:szCs w:val="18"/>
        </w:rPr>
      </w:pPr>
      <w:r w:rsidRPr="008E0C7F">
        <w:rPr>
          <w:b/>
          <w:szCs w:val="18"/>
        </w:rPr>
        <w:tab/>
      </w:r>
      <w:r w:rsidRPr="008E0C7F">
        <w:rPr>
          <w:szCs w:val="18"/>
        </w:rPr>
        <w:t xml:space="preserve">El artículo 151, fracción I de la Ley del </w:t>
      </w:r>
      <w:proofErr w:type="spellStart"/>
      <w:r w:rsidRPr="008E0C7F">
        <w:rPr>
          <w:szCs w:val="18"/>
        </w:rPr>
        <w:t>ISR</w:t>
      </w:r>
      <w:proofErr w:type="spellEnd"/>
      <w:r w:rsidRPr="008E0C7F">
        <w:rPr>
          <w:szCs w:val="18"/>
        </w:rPr>
        <w:t>, establece que las personas físicas residentes en el país que obtengan ingresos de los señalados en el Título IV de la respectiva Ley, podrán calcular el impuesto anual realizando además de las deducciones autorizadas en cada Capítulo de la Ley que les correspondan, las deducciones personales por el pago de gastos por los pagos de honorarios médicos, dentales, servicios profesionales en materia de psicología y nutrición prestados por personas con título profesional legalmente expedido y registrado por las autoridades educativas competentes, así como los gastos hospitalarios, efectuados por el contribuyente, para sí, para su cónyuge o para la persona con quien viva en concubinato y para sus ascendientes o descendientes en línea recta, siempre que dichas personas no perciban durante el año calendario ingresos en cantidad igual o superior a la que resulte de calcular el salario mínimo general del área geográfica del contribuyente elevado al año, y se efectúen mediante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w:t>
      </w:r>
    </w:p>
    <w:p w14:paraId="2FBBACB9" w14:textId="77777777" w:rsidR="00D06956" w:rsidRPr="008E0C7F" w:rsidRDefault="00D06956" w:rsidP="00D06956">
      <w:pPr>
        <w:pStyle w:val="Texto"/>
        <w:spacing w:after="70"/>
        <w:ind w:left="1728" w:hanging="1440"/>
        <w:rPr>
          <w:szCs w:val="18"/>
        </w:rPr>
      </w:pPr>
      <w:r w:rsidRPr="008E0C7F">
        <w:rPr>
          <w:szCs w:val="18"/>
        </w:rPr>
        <w:tab/>
        <w:t>En ese entendido, es necesario que los prestadores de servicios médicos, dentales, en materia de psicología, nutrición y hospitalarios, cuenten con los medios tecnológicos necesarios que permitan a sus clientes realizar el pago del servicio a través de transferencias electrónicas de fondos, desde cuentas abiertas a nombre del contribuyente en instituciones que componen el sistema financiero y las entidades que para tal efecto autorice el Banco de México o mediante tarjeta de crédito, de débito, o de servicios.</w:t>
      </w:r>
    </w:p>
    <w:p w14:paraId="4DDDF92B" w14:textId="77777777" w:rsidR="00D06956" w:rsidRPr="008E0C7F" w:rsidRDefault="00D06956" w:rsidP="00D06956">
      <w:pPr>
        <w:pStyle w:val="Texto"/>
        <w:spacing w:after="70"/>
        <w:ind w:left="1728" w:hanging="1440"/>
        <w:rPr>
          <w:szCs w:val="18"/>
        </w:rPr>
      </w:pPr>
      <w:r w:rsidRPr="008E0C7F">
        <w:rPr>
          <w:szCs w:val="18"/>
        </w:rPr>
        <w:tab/>
        <w:t>Por lo anterior, se considera que realizan una práctica fiscal indebida:</w:t>
      </w:r>
    </w:p>
    <w:p w14:paraId="57ACB6CB" w14:textId="77777777" w:rsidR="00D06956" w:rsidRPr="008E0C7F" w:rsidRDefault="00D06956" w:rsidP="00D06956">
      <w:pPr>
        <w:pStyle w:val="Texto"/>
        <w:spacing w:after="70"/>
        <w:ind w:left="1728" w:hanging="1440"/>
        <w:rPr>
          <w:szCs w:val="18"/>
        </w:rPr>
      </w:pPr>
      <w:r w:rsidRPr="008E0C7F">
        <w:rPr>
          <w:szCs w:val="18"/>
        </w:rPr>
        <w:lastRenderedPageBreak/>
        <w:tab/>
      </w:r>
      <w:r w:rsidRPr="008E0C7F">
        <w:rPr>
          <w:b/>
          <w:szCs w:val="18"/>
        </w:rPr>
        <w:t>I.</w:t>
      </w:r>
      <w:r w:rsidRPr="008E0C7F">
        <w:rPr>
          <w:szCs w:val="18"/>
        </w:rPr>
        <w:t xml:space="preserve"> Los prestadores de servicios médicos, dentales, en materia de psicología, nutrición u hospitalarios que no acepten como medio de pago el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w:t>
      </w:r>
    </w:p>
    <w:p w14:paraId="17ED713A" w14:textId="77777777" w:rsidR="00D06956" w:rsidRPr="008E0C7F" w:rsidRDefault="00D06956" w:rsidP="00D06956">
      <w:pPr>
        <w:pStyle w:val="Texto"/>
        <w:spacing w:after="70"/>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740"/>
        <w:gridCol w:w="5334"/>
      </w:tblGrid>
      <w:tr w:rsidR="00D06956" w:rsidRPr="008E0C7F" w14:paraId="3880626F" w14:textId="77777777" w:rsidTr="003E3DED">
        <w:tblPrEx>
          <w:tblCellMar>
            <w:top w:w="0" w:type="dxa"/>
            <w:bottom w:w="0" w:type="dxa"/>
          </w:tblCellMar>
        </w:tblPrEx>
        <w:trPr>
          <w:cantSplit/>
          <w:trHeight w:val="20"/>
        </w:trPr>
        <w:tc>
          <w:tcPr>
            <w:tcW w:w="1740" w:type="dxa"/>
            <w:tcBorders>
              <w:top w:val="single" w:sz="6" w:space="0" w:color="auto"/>
              <w:left w:val="single" w:sz="6" w:space="0" w:color="auto"/>
              <w:bottom w:val="single" w:sz="6" w:space="0" w:color="auto"/>
              <w:right w:val="single" w:sz="6" w:space="0" w:color="auto"/>
            </w:tcBorders>
            <w:shd w:val="clear" w:color="auto" w:fill="C0C0C0"/>
          </w:tcPr>
          <w:p w14:paraId="0B1D6BA1" w14:textId="77777777" w:rsidR="00D06956" w:rsidRPr="008E0C7F" w:rsidRDefault="00D06956" w:rsidP="003E3DED">
            <w:pPr>
              <w:pStyle w:val="Texto"/>
              <w:spacing w:after="70"/>
              <w:ind w:firstLine="0"/>
              <w:jc w:val="center"/>
              <w:rPr>
                <w:b/>
                <w:szCs w:val="18"/>
              </w:rPr>
            </w:pPr>
            <w:r>
              <w:rPr>
                <w:b/>
                <w:szCs w:val="18"/>
              </w:rPr>
              <w:t>Origen</w:t>
            </w:r>
          </w:p>
        </w:tc>
        <w:tc>
          <w:tcPr>
            <w:tcW w:w="5334" w:type="dxa"/>
            <w:tcBorders>
              <w:top w:val="single" w:sz="6" w:space="0" w:color="auto"/>
              <w:left w:val="single" w:sz="6" w:space="0" w:color="auto"/>
              <w:bottom w:val="single" w:sz="6" w:space="0" w:color="auto"/>
              <w:right w:val="single" w:sz="6" w:space="0" w:color="auto"/>
            </w:tcBorders>
            <w:shd w:val="clear" w:color="auto" w:fill="C0C0C0"/>
          </w:tcPr>
          <w:p w14:paraId="02B6C3C1" w14:textId="77777777" w:rsidR="00D06956" w:rsidRPr="008E0C7F" w:rsidRDefault="00D06956" w:rsidP="003E3DED">
            <w:pPr>
              <w:pStyle w:val="Texto"/>
              <w:spacing w:after="70"/>
              <w:ind w:firstLine="0"/>
              <w:jc w:val="center"/>
              <w:rPr>
                <w:b/>
                <w:szCs w:val="18"/>
              </w:rPr>
            </w:pPr>
            <w:r w:rsidRPr="008E0C7F">
              <w:rPr>
                <w:b/>
                <w:szCs w:val="18"/>
              </w:rPr>
              <w:t>Primer antecedente</w:t>
            </w:r>
          </w:p>
        </w:tc>
      </w:tr>
      <w:tr w:rsidR="00D06956" w:rsidRPr="008E0C7F" w14:paraId="2C0CB64E" w14:textId="77777777" w:rsidTr="003E3DED">
        <w:tblPrEx>
          <w:tblCellMar>
            <w:top w:w="0" w:type="dxa"/>
            <w:bottom w:w="0" w:type="dxa"/>
          </w:tblCellMar>
        </w:tblPrEx>
        <w:trPr>
          <w:cantSplit/>
          <w:trHeight w:val="20"/>
        </w:trPr>
        <w:tc>
          <w:tcPr>
            <w:tcW w:w="1740" w:type="dxa"/>
            <w:tcBorders>
              <w:top w:val="single" w:sz="6" w:space="0" w:color="auto"/>
              <w:left w:val="single" w:sz="6" w:space="0" w:color="auto"/>
              <w:bottom w:val="single" w:sz="6" w:space="0" w:color="auto"/>
              <w:right w:val="single" w:sz="6" w:space="0" w:color="auto"/>
            </w:tcBorders>
          </w:tcPr>
          <w:p w14:paraId="304D1352" w14:textId="77777777" w:rsidR="00D06956" w:rsidRPr="008E0C7F" w:rsidRDefault="00D06956" w:rsidP="003E3DED">
            <w:pPr>
              <w:pStyle w:val="Texto"/>
              <w:spacing w:after="70"/>
              <w:ind w:firstLine="0"/>
              <w:rPr>
                <w:szCs w:val="18"/>
              </w:rPr>
            </w:pPr>
            <w:r w:rsidRPr="008E0C7F">
              <w:rPr>
                <w:szCs w:val="18"/>
              </w:rPr>
              <w:t xml:space="preserve">Tercera Resolución de Modificaciones a la </w:t>
            </w:r>
            <w:proofErr w:type="spellStart"/>
            <w:r w:rsidRPr="008E0C7F">
              <w:rPr>
                <w:szCs w:val="18"/>
              </w:rPr>
              <w:t>RMF</w:t>
            </w:r>
            <w:proofErr w:type="spellEnd"/>
            <w:r w:rsidRPr="008E0C7F">
              <w:rPr>
                <w:szCs w:val="18"/>
              </w:rPr>
              <w:t xml:space="preserve"> para 2015</w:t>
            </w:r>
          </w:p>
        </w:tc>
        <w:tc>
          <w:tcPr>
            <w:tcW w:w="5334" w:type="dxa"/>
            <w:tcBorders>
              <w:top w:val="single" w:sz="6" w:space="0" w:color="auto"/>
              <w:left w:val="single" w:sz="6" w:space="0" w:color="auto"/>
              <w:bottom w:val="single" w:sz="6" w:space="0" w:color="auto"/>
              <w:right w:val="single" w:sz="6" w:space="0" w:color="auto"/>
            </w:tcBorders>
          </w:tcPr>
          <w:p w14:paraId="17EAF6DA" w14:textId="77777777" w:rsidR="00D06956" w:rsidRPr="008E0C7F" w:rsidRDefault="00D06956" w:rsidP="003E3DED">
            <w:pPr>
              <w:pStyle w:val="Texto"/>
              <w:spacing w:after="70"/>
              <w:ind w:firstLine="0"/>
              <w:rPr>
                <w:szCs w:val="18"/>
              </w:rPr>
            </w:pPr>
            <w:r w:rsidRPr="008E0C7F">
              <w:rPr>
                <w:szCs w:val="18"/>
              </w:rPr>
              <w:t>Publicada en el Diario Oficial de la Federación el 2 de julio de 2015, Anexo 3, publicado en el Diario Oficial de la Federación el 10 de julio de 2015.</w:t>
            </w:r>
          </w:p>
        </w:tc>
      </w:tr>
    </w:tbl>
    <w:p w14:paraId="7EBA8F25" w14:textId="77777777" w:rsidR="00D06956" w:rsidRPr="008E0C7F" w:rsidRDefault="00D06956" w:rsidP="00D06956">
      <w:pPr>
        <w:pStyle w:val="Texto"/>
        <w:spacing w:after="70"/>
        <w:rPr>
          <w:b/>
          <w:szCs w:val="18"/>
        </w:rPr>
      </w:pPr>
    </w:p>
    <w:p w14:paraId="56128337" w14:textId="77777777" w:rsidR="00D06956" w:rsidRPr="008E0C7F" w:rsidRDefault="00D06956" w:rsidP="00D06956">
      <w:pPr>
        <w:pStyle w:val="Texto"/>
        <w:spacing w:after="70"/>
        <w:ind w:left="1728" w:hanging="1440"/>
        <w:rPr>
          <w:b/>
          <w:szCs w:val="18"/>
        </w:rPr>
      </w:pPr>
      <w:r w:rsidRPr="008E0C7F">
        <w:rPr>
          <w:b/>
          <w:szCs w:val="18"/>
        </w:rPr>
        <w:t>30/</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Entrega de donativos a instituciones de enseñanza cuando no son onerosos, ni remunerativos.</w:t>
      </w:r>
    </w:p>
    <w:p w14:paraId="1F40A9BA" w14:textId="77777777" w:rsidR="00D06956" w:rsidRPr="008E0C7F" w:rsidRDefault="00D06956" w:rsidP="00D06956">
      <w:pPr>
        <w:pStyle w:val="Texto"/>
        <w:spacing w:after="70"/>
        <w:ind w:left="1728" w:hanging="1440"/>
        <w:rPr>
          <w:szCs w:val="18"/>
        </w:rPr>
      </w:pPr>
      <w:r w:rsidRPr="008E0C7F">
        <w:rPr>
          <w:b/>
          <w:szCs w:val="18"/>
        </w:rPr>
        <w:tab/>
      </w:r>
      <w:r w:rsidRPr="008E0C7F">
        <w:rPr>
          <w:szCs w:val="18"/>
        </w:rPr>
        <w:t xml:space="preserve">De conformidad con lo dispuesto por el artículo 151, primer párrafo, fracción III de la Ley del </w:t>
      </w:r>
      <w:proofErr w:type="spellStart"/>
      <w:r w:rsidRPr="008E0C7F">
        <w:rPr>
          <w:szCs w:val="18"/>
        </w:rPr>
        <w:t>ISR</w:t>
      </w:r>
      <w:proofErr w:type="spellEnd"/>
      <w:r w:rsidRPr="008E0C7F">
        <w:rPr>
          <w:szCs w:val="18"/>
        </w:rPr>
        <w:t xml:space="preserve">, las personas físicas residentes en el país que obtengan ingresos de los señalados en el Título IV de la misma Ley, para calcular su impuesto anual podrán deducir los donativos no onerosos ni remunerativos que satisfagan los requisitos previstos en la Ley del </w:t>
      </w:r>
      <w:proofErr w:type="spellStart"/>
      <w:r w:rsidRPr="008E0C7F">
        <w:rPr>
          <w:szCs w:val="18"/>
        </w:rPr>
        <w:t>ISR</w:t>
      </w:r>
      <w:proofErr w:type="spellEnd"/>
      <w:r w:rsidRPr="008E0C7F">
        <w:rPr>
          <w:szCs w:val="18"/>
        </w:rPr>
        <w:t xml:space="preserve"> y en las reglas de carácter general que para el efecto establezca el </w:t>
      </w:r>
      <w:proofErr w:type="spellStart"/>
      <w:r w:rsidRPr="008E0C7F">
        <w:rPr>
          <w:szCs w:val="18"/>
        </w:rPr>
        <w:t>SAT</w:t>
      </w:r>
      <w:proofErr w:type="spellEnd"/>
      <w:r w:rsidRPr="008E0C7F">
        <w:rPr>
          <w:szCs w:val="18"/>
        </w:rPr>
        <w:t xml:space="preserve"> y que se otorguen entre otros, a las personas morales que cumplan con los requisitos establecidos en el artículo 82 de la misma Ley.</w:t>
      </w:r>
    </w:p>
    <w:p w14:paraId="0EBC08C2" w14:textId="77777777" w:rsidR="00D06956" w:rsidRPr="008E0C7F" w:rsidRDefault="00D06956" w:rsidP="00D06956">
      <w:pPr>
        <w:pStyle w:val="Texto"/>
        <w:spacing w:after="70"/>
        <w:ind w:left="1728" w:hanging="1440"/>
        <w:rPr>
          <w:szCs w:val="18"/>
        </w:rPr>
      </w:pPr>
      <w:r w:rsidRPr="008E0C7F">
        <w:rPr>
          <w:szCs w:val="18"/>
        </w:rPr>
        <w:tab/>
        <w:t xml:space="preserve">Asimismo, conforme al antepenúltimo párrafo de la fracción III del citado artículo 151, los donativos serán deducibles siempre que las instituciones de enseñanza sean establecimientos públicos o de propiedad de particulares que tengan autorización o reconocimiento de validez oficial de estudios en los términos de la Ley General de Educación, se destinen a la adquisición de bienes de inversión, a la investigación científica o desarrollo de tecnología, así como a gastos de administración hasta por el monto, en este último caso, que señale el Reglamento de la Ley del </w:t>
      </w:r>
      <w:proofErr w:type="spellStart"/>
      <w:r w:rsidRPr="008E0C7F">
        <w:rPr>
          <w:szCs w:val="18"/>
        </w:rPr>
        <w:t>ISR</w:t>
      </w:r>
      <w:proofErr w:type="spellEnd"/>
      <w:r w:rsidRPr="008E0C7F">
        <w:rPr>
          <w:szCs w:val="18"/>
        </w:rPr>
        <w:t>; se trate de donaciones no onerosas ni remunerativas, conforme a las reglas generales que al efecto determine la Secretaría de Educación Pública, y dichas instituciones no hayan distribuido remanentes a sus socios o integrantes en los últimos cinco años.</w:t>
      </w:r>
    </w:p>
    <w:p w14:paraId="5EA8B931" w14:textId="77777777" w:rsidR="00D06956" w:rsidRPr="008E0C7F" w:rsidRDefault="00D06956" w:rsidP="00D06956">
      <w:pPr>
        <w:pStyle w:val="Texto"/>
        <w:spacing w:after="70"/>
        <w:ind w:left="1728" w:hanging="1440"/>
        <w:rPr>
          <w:szCs w:val="18"/>
        </w:rPr>
      </w:pPr>
      <w:r w:rsidRPr="008E0C7F">
        <w:rPr>
          <w:szCs w:val="18"/>
        </w:rPr>
        <w:tab/>
        <w:t xml:space="preserve">De igual forma, el Reglamento de la Ley del </w:t>
      </w:r>
      <w:proofErr w:type="spellStart"/>
      <w:r w:rsidRPr="008E0C7F">
        <w:rPr>
          <w:szCs w:val="18"/>
        </w:rPr>
        <w:t>ISR</w:t>
      </w:r>
      <w:proofErr w:type="spellEnd"/>
      <w:r w:rsidRPr="008E0C7F">
        <w:rPr>
          <w:szCs w:val="18"/>
        </w:rPr>
        <w:t xml:space="preserve"> en su artículo 130 establece que se consideran onerosos o remunerativos y, por ende no deducibles, los donativos otorgados a alguna organización civil o fideicomiso que sean considerados como donatarios autorizados, para tener acceso o participar en eventos de cualquier índole, así como los que den derecho a recibir algún bien, servicio o beneficio que estos presten u otorguen. Asimismo, no será deducible la donación de servicios.</w:t>
      </w:r>
    </w:p>
    <w:p w14:paraId="09D567EB" w14:textId="77777777" w:rsidR="00D06956" w:rsidRPr="008E0C7F" w:rsidRDefault="00D06956" w:rsidP="00D06956">
      <w:pPr>
        <w:pStyle w:val="Texto"/>
        <w:spacing w:after="92"/>
        <w:ind w:left="1728" w:hanging="1440"/>
        <w:rPr>
          <w:szCs w:val="18"/>
        </w:rPr>
      </w:pPr>
      <w:r w:rsidRPr="008E0C7F">
        <w:rPr>
          <w:szCs w:val="18"/>
        </w:rPr>
        <w:tab/>
        <w:t>Por lo anterior, se considera que realizan una práctica fiscal indebida:</w:t>
      </w:r>
    </w:p>
    <w:p w14:paraId="5B00510D" w14:textId="77777777" w:rsidR="00D06956" w:rsidRPr="008E0C7F" w:rsidRDefault="00D06956" w:rsidP="00D06956">
      <w:pPr>
        <w:pStyle w:val="Texto"/>
        <w:spacing w:after="92"/>
        <w:ind w:left="1728" w:hanging="1440"/>
        <w:rPr>
          <w:szCs w:val="18"/>
        </w:rPr>
      </w:pPr>
      <w:r w:rsidRPr="008E0C7F">
        <w:rPr>
          <w:szCs w:val="18"/>
        </w:rPr>
        <w:tab/>
      </w:r>
      <w:r w:rsidRPr="008E0C7F">
        <w:rPr>
          <w:b/>
          <w:szCs w:val="18"/>
        </w:rPr>
        <w:t>I.</w:t>
      </w:r>
      <w:r w:rsidRPr="008E0C7F">
        <w:rPr>
          <w:szCs w:val="18"/>
        </w:rPr>
        <w:t xml:space="preserve"> Las personas autorizadas para recibir donativos deducibles del </w:t>
      </w:r>
      <w:proofErr w:type="spellStart"/>
      <w:r w:rsidRPr="008E0C7F">
        <w:rPr>
          <w:szCs w:val="18"/>
        </w:rPr>
        <w:t>ISR</w:t>
      </w:r>
      <w:proofErr w:type="spellEnd"/>
      <w:r w:rsidRPr="008E0C7F">
        <w:rPr>
          <w:szCs w:val="18"/>
        </w:rPr>
        <w:t xml:space="preserve">, que utilicen los </w:t>
      </w:r>
      <w:proofErr w:type="spellStart"/>
      <w:r w:rsidRPr="008E0C7F">
        <w:rPr>
          <w:szCs w:val="18"/>
        </w:rPr>
        <w:t>CFDI</w:t>
      </w:r>
      <w:proofErr w:type="spellEnd"/>
      <w:r w:rsidRPr="008E0C7F">
        <w:rPr>
          <w:szCs w:val="18"/>
        </w:rPr>
        <w:t xml:space="preserve"> de donativos deducibles para amparar el pago de los servicios de enseñanza que preste.</w:t>
      </w:r>
    </w:p>
    <w:p w14:paraId="36323FC8" w14:textId="77777777" w:rsidR="00D06956" w:rsidRPr="008E0C7F" w:rsidRDefault="00D06956" w:rsidP="00D06956">
      <w:pPr>
        <w:pStyle w:val="Texto"/>
        <w:spacing w:after="92"/>
        <w:ind w:left="1728" w:hanging="1440"/>
        <w:rPr>
          <w:szCs w:val="18"/>
        </w:rPr>
      </w:pPr>
      <w:r w:rsidRPr="008E0C7F">
        <w:rPr>
          <w:szCs w:val="18"/>
        </w:rPr>
        <w:tab/>
      </w:r>
      <w:r w:rsidRPr="008E0C7F">
        <w:rPr>
          <w:b/>
          <w:szCs w:val="18"/>
        </w:rPr>
        <w:t>II.</w:t>
      </w:r>
      <w:r w:rsidRPr="008E0C7F">
        <w:rPr>
          <w:szCs w:val="18"/>
        </w:rPr>
        <w:t xml:space="preserve"> Las personas físicas que deduzcan en su declaración anual del </w:t>
      </w:r>
      <w:proofErr w:type="spellStart"/>
      <w:r w:rsidRPr="008E0C7F">
        <w:rPr>
          <w:szCs w:val="18"/>
        </w:rPr>
        <w:t>ISR</w:t>
      </w:r>
      <w:proofErr w:type="spellEnd"/>
      <w:r w:rsidRPr="008E0C7F">
        <w:rPr>
          <w:szCs w:val="18"/>
        </w:rPr>
        <w:t xml:space="preserve">, los donativos remunerativos que haya otorgado a personas autorizadas para recibir donativos deducibles del </w:t>
      </w:r>
      <w:proofErr w:type="spellStart"/>
      <w:r w:rsidRPr="008E0C7F">
        <w:rPr>
          <w:szCs w:val="18"/>
        </w:rPr>
        <w:t>ISR</w:t>
      </w:r>
      <w:proofErr w:type="spellEnd"/>
      <w:r w:rsidRPr="008E0C7F">
        <w:rPr>
          <w:szCs w:val="18"/>
        </w:rPr>
        <w:t>.</w:t>
      </w:r>
    </w:p>
    <w:p w14:paraId="40C5B040" w14:textId="77777777" w:rsidR="00D06956" w:rsidRPr="008E0C7F" w:rsidRDefault="00D06956" w:rsidP="00D06956">
      <w:pPr>
        <w:pStyle w:val="Texto"/>
        <w:spacing w:after="92"/>
        <w:ind w:left="1728" w:hanging="1440"/>
        <w:rPr>
          <w:szCs w:val="18"/>
        </w:rPr>
      </w:pPr>
      <w:r w:rsidRPr="008E0C7F">
        <w:rPr>
          <w:szCs w:val="18"/>
        </w:rPr>
        <w:tab/>
      </w:r>
      <w:r w:rsidRPr="008E0C7F">
        <w:rPr>
          <w:b/>
          <w:szCs w:val="18"/>
        </w:rPr>
        <w:t>III.</w:t>
      </w:r>
      <w:r w:rsidRPr="008E0C7F">
        <w:rPr>
          <w:szCs w:val="18"/>
        </w:rPr>
        <w:t xml:space="preserve"> Quien asesore, aconseje, preste servicios o participe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D06956" w:rsidRPr="008E0C7F" w14:paraId="34A410F7"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7B0763DC" w14:textId="77777777" w:rsidR="00D06956" w:rsidRPr="008E0C7F" w:rsidRDefault="00D06956" w:rsidP="003E3DED">
            <w:pPr>
              <w:pStyle w:val="Texto"/>
              <w:spacing w:after="92"/>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658EDC3E" w14:textId="77777777" w:rsidR="00D06956" w:rsidRPr="008E0C7F" w:rsidRDefault="00D06956" w:rsidP="003E3DED">
            <w:pPr>
              <w:pStyle w:val="Texto"/>
              <w:spacing w:after="92"/>
              <w:ind w:firstLine="0"/>
              <w:jc w:val="center"/>
              <w:rPr>
                <w:b/>
                <w:szCs w:val="18"/>
              </w:rPr>
            </w:pPr>
            <w:r w:rsidRPr="008E0C7F">
              <w:rPr>
                <w:b/>
                <w:szCs w:val="18"/>
              </w:rPr>
              <w:t>Primer antecedente</w:t>
            </w:r>
          </w:p>
        </w:tc>
      </w:tr>
      <w:tr w:rsidR="00D06956" w:rsidRPr="008E0C7F" w14:paraId="7D33B709"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tcPr>
          <w:p w14:paraId="152B906D" w14:textId="77777777" w:rsidR="00D06956" w:rsidRPr="008E0C7F" w:rsidRDefault="00D06956" w:rsidP="003E3DED">
            <w:pPr>
              <w:pStyle w:val="Texto"/>
              <w:spacing w:after="92"/>
              <w:ind w:firstLine="0"/>
              <w:rPr>
                <w:szCs w:val="18"/>
              </w:rPr>
            </w:pPr>
            <w:r w:rsidRPr="008E0C7F">
              <w:rPr>
                <w:szCs w:val="18"/>
              </w:rPr>
              <w:t xml:space="preserve">Tercera Resolución de Modificaciones a la </w:t>
            </w:r>
            <w:proofErr w:type="spellStart"/>
            <w:r w:rsidRPr="008E0C7F">
              <w:rPr>
                <w:szCs w:val="18"/>
              </w:rPr>
              <w:t>RMF</w:t>
            </w:r>
            <w:proofErr w:type="spellEnd"/>
            <w:r w:rsidRPr="008E0C7F">
              <w:rPr>
                <w:szCs w:val="18"/>
              </w:rPr>
              <w:t xml:space="preserve"> para 2015</w:t>
            </w:r>
          </w:p>
        </w:tc>
        <w:tc>
          <w:tcPr>
            <w:tcW w:w="5184" w:type="dxa"/>
            <w:tcBorders>
              <w:top w:val="single" w:sz="6" w:space="0" w:color="auto"/>
              <w:left w:val="single" w:sz="6" w:space="0" w:color="auto"/>
              <w:bottom w:val="single" w:sz="6" w:space="0" w:color="auto"/>
              <w:right w:val="single" w:sz="6" w:space="0" w:color="auto"/>
            </w:tcBorders>
          </w:tcPr>
          <w:p w14:paraId="43505E05" w14:textId="77777777" w:rsidR="00D06956" w:rsidRPr="008E0C7F" w:rsidRDefault="00D06956" w:rsidP="003E3DED">
            <w:pPr>
              <w:pStyle w:val="Texto"/>
              <w:spacing w:after="92"/>
              <w:ind w:firstLine="0"/>
              <w:rPr>
                <w:szCs w:val="18"/>
              </w:rPr>
            </w:pPr>
            <w:r w:rsidRPr="008E0C7F">
              <w:rPr>
                <w:szCs w:val="18"/>
              </w:rPr>
              <w:t>Publicada en el Diario Oficial de la Federación el 2 de julio de 2015, Anexo 3, publicado en el Diario Oficial de la Federación el 10 de julio de 2015.</w:t>
            </w:r>
          </w:p>
        </w:tc>
      </w:tr>
    </w:tbl>
    <w:p w14:paraId="4401D093" w14:textId="77777777" w:rsidR="00D06956" w:rsidRPr="008E0C7F" w:rsidRDefault="00D06956" w:rsidP="00D06956">
      <w:pPr>
        <w:pStyle w:val="Texto"/>
        <w:spacing w:after="92"/>
        <w:rPr>
          <w:szCs w:val="18"/>
        </w:rPr>
      </w:pPr>
    </w:p>
    <w:p w14:paraId="14AB7E6F" w14:textId="77777777" w:rsidR="00D06956" w:rsidRPr="008E0C7F" w:rsidRDefault="00D06956" w:rsidP="00D06956">
      <w:pPr>
        <w:pStyle w:val="Texto"/>
        <w:spacing w:after="92"/>
        <w:ind w:left="1728" w:hanging="1440"/>
        <w:rPr>
          <w:b/>
          <w:szCs w:val="18"/>
        </w:rPr>
      </w:pPr>
      <w:r w:rsidRPr="008E0C7F">
        <w:rPr>
          <w:b/>
          <w:szCs w:val="18"/>
        </w:rPr>
        <w:lastRenderedPageBreak/>
        <w:t>31/</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Costo de lo vendido. Tratándose de servicios derivados de contratos de obra inmueble, no son deducibles los costos correspondientes a ingresos no acumulados en el ejercicio.</w:t>
      </w:r>
    </w:p>
    <w:p w14:paraId="121E1270" w14:textId="77777777" w:rsidR="00D06956" w:rsidRPr="008E0C7F" w:rsidRDefault="00D06956" w:rsidP="00D06956">
      <w:pPr>
        <w:pStyle w:val="Texto"/>
        <w:spacing w:after="92"/>
        <w:ind w:left="1728" w:hanging="1440"/>
        <w:rPr>
          <w:szCs w:val="18"/>
        </w:rPr>
      </w:pPr>
      <w:r w:rsidRPr="008E0C7F">
        <w:rPr>
          <w:b/>
          <w:szCs w:val="18"/>
        </w:rPr>
        <w:tab/>
      </w:r>
      <w:r w:rsidRPr="008E0C7F">
        <w:rPr>
          <w:szCs w:val="18"/>
        </w:rPr>
        <w:t xml:space="preserve">El artículo 19 de la Ley del </w:t>
      </w:r>
      <w:proofErr w:type="spellStart"/>
      <w:r w:rsidRPr="008E0C7F">
        <w:rPr>
          <w:szCs w:val="18"/>
        </w:rPr>
        <w:t>ISR</w:t>
      </w:r>
      <w:proofErr w:type="spellEnd"/>
      <w:r w:rsidRPr="008E0C7F">
        <w:rPr>
          <w:szCs w:val="18"/>
        </w:rPr>
        <w:t xml:space="preserve"> vigente hasta el 31 de diciembre de 2013, preveía un régimen específico de acumulación de ingresos, para aquellos prestadores de servicios derivados de contratos de obra inmueble, indicándose que los contribuyentes que realicen esta actividad considerarán acumulables los ingresos provenientes de dichos contratos, en la fecha en que las estimaciones por obra ejecutada sean autorizadas o aprobadas para que proceda su cobro, siempre y cuando el pago de dichas estimaciones tenga lugar dentro de los tres meses siguientes a su aprobación o autorización.</w:t>
      </w:r>
    </w:p>
    <w:p w14:paraId="26B60950" w14:textId="77777777" w:rsidR="00D06956" w:rsidRPr="008E0C7F" w:rsidRDefault="00D06956" w:rsidP="00D06956">
      <w:pPr>
        <w:pStyle w:val="Texto"/>
        <w:spacing w:after="92"/>
        <w:ind w:left="1728" w:hanging="1440"/>
        <w:rPr>
          <w:szCs w:val="18"/>
        </w:rPr>
      </w:pPr>
      <w:r w:rsidRPr="008E0C7F">
        <w:rPr>
          <w:szCs w:val="18"/>
        </w:rPr>
        <w:tab/>
        <w:t>El artículo 29, fracción II de la Ley mencionada establece que los contribuyentes podrán deducir el costo de lo vendido.</w:t>
      </w:r>
    </w:p>
    <w:p w14:paraId="30900580" w14:textId="77777777" w:rsidR="00D06956" w:rsidRPr="008E0C7F" w:rsidRDefault="00D06956" w:rsidP="00D06956">
      <w:pPr>
        <w:pStyle w:val="Texto"/>
        <w:spacing w:after="92"/>
        <w:ind w:left="1728" w:hanging="1440"/>
        <w:rPr>
          <w:szCs w:val="18"/>
        </w:rPr>
      </w:pPr>
      <w:r w:rsidRPr="008E0C7F">
        <w:rPr>
          <w:szCs w:val="18"/>
        </w:rPr>
        <w:tab/>
        <w:t>El artículo 45-A, primer párrafo del citado ordenamiento, refiere que en todo caso, el costo se deducirá en el ejercicio en el que se acumulen los ingresos que se deriven de la enajenación de los bienes de que se trate.</w:t>
      </w:r>
    </w:p>
    <w:p w14:paraId="202FC543" w14:textId="77777777" w:rsidR="00D06956" w:rsidRPr="008E0C7F" w:rsidRDefault="00D06956" w:rsidP="00D06956">
      <w:pPr>
        <w:pStyle w:val="Texto"/>
        <w:spacing w:after="92"/>
        <w:ind w:left="1728" w:hanging="1440"/>
        <w:rPr>
          <w:szCs w:val="18"/>
        </w:rPr>
      </w:pPr>
      <w:r w:rsidRPr="008E0C7F">
        <w:rPr>
          <w:szCs w:val="18"/>
        </w:rPr>
        <w:tab/>
        <w:t>El artículo 45-C de dicha Ley señala los conceptos que deberán considerar los contribuyentes que realizan actividades distintas a las comerciales para determinar el costo de ventas, precisándose en el último párrafo, que se deberá excluir el costo correspondiente a la mercancía no enajenada en el ejercicio, así como el de la producción en proceso.</w:t>
      </w:r>
    </w:p>
    <w:p w14:paraId="63AF52EF" w14:textId="77777777" w:rsidR="00D06956" w:rsidRPr="008E0C7F" w:rsidRDefault="00D06956" w:rsidP="00D06956">
      <w:pPr>
        <w:pStyle w:val="Texto"/>
        <w:spacing w:after="92"/>
        <w:ind w:left="1728" w:hanging="1440"/>
        <w:rPr>
          <w:szCs w:val="18"/>
        </w:rPr>
      </w:pPr>
      <w:r w:rsidRPr="008E0C7F">
        <w:rPr>
          <w:szCs w:val="18"/>
        </w:rPr>
        <w:tab/>
        <w:t>Conforme a las disposiciones citadas se considera que los prestadores de servicios derivados de contratos de obra inmueble, que hayan acumulado sus ingresos conforme a lo dispuesto en el artículo 19 antes citado, pudieron deducir en el ejercicio únicamente el costo correspondiente a dichos ingresos acumulables.</w:t>
      </w:r>
    </w:p>
    <w:p w14:paraId="580D927C" w14:textId="77777777" w:rsidR="00D06956" w:rsidRPr="008E0C7F" w:rsidRDefault="00D06956" w:rsidP="00D06956">
      <w:pPr>
        <w:pStyle w:val="Texto"/>
        <w:spacing w:after="92"/>
        <w:ind w:left="1728" w:hanging="1440"/>
        <w:rPr>
          <w:szCs w:val="18"/>
        </w:rPr>
      </w:pPr>
      <w:r w:rsidRPr="008E0C7F">
        <w:rPr>
          <w:szCs w:val="18"/>
        </w:rPr>
        <w:tab/>
        <w:t xml:space="preserve">Este criterio es aplicable igualmente a las situaciones creadas al amparo de la Ley del </w:t>
      </w:r>
      <w:proofErr w:type="spellStart"/>
      <w:r w:rsidRPr="008E0C7F">
        <w:rPr>
          <w:szCs w:val="18"/>
        </w:rPr>
        <w:t>ISR</w:t>
      </w:r>
      <w:proofErr w:type="spellEnd"/>
      <w:r w:rsidRPr="008E0C7F">
        <w:rPr>
          <w:szCs w:val="18"/>
        </w:rPr>
        <w:t xml:space="preserve"> vigente, tomando en cuenta que el sentido de sus disposiciones es el mismo, tratándose de los contribuyentes que prestan servicios derivados de contratos de obra inmueble, de conformidad con lo dispuesto en sus artículos 17, 25, fracción II y 39.</w:t>
      </w:r>
    </w:p>
    <w:p w14:paraId="1BB97BF6" w14:textId="77777777" w:rsidR="00D06956" w:rsidRPr="008E0C7F" w:rsidRDefault="00D06956" w:rsidP="00D06956">
      <w:pPr>
        <w:pStyle w:val="Texto"/>
        <w:spacing w:after="92"/>
        <w:ind w:left="1728" w:hanging="1440"/>
        <w:rPr>
          <w:szCs w:val="18"/>
        </w:rPr>
      </w:pPr>
      <w:r w:rsidRPr="008E0C7F">
        <w:rPr>
          <w:szCs w:val="18"/>
        </w:rPr>
        <w:tab/>
        <w:t>Por lo anterior, se considera que es una práctica fiscal indebida:</w:t>
      </w:r>
    </w:p>
    <w:p w14:paraId="35D548D6" w14:textId="77777777" w:rsidR="00D06956" w:rsidRPr="008E0C7F" w:rsidRDefault="00D06956" w:rsidP="00D06956">
      <w:pPr>
        <w:pStyle w:val="Texto"/>
        <w:spacing w:after="92"/>
        <w:ind w:left="1728" w:hanging="1440"/>
        <w:rPr>
          <w:szCs w:val="18"/>
        </w:rPr>
      </w:pPr>
      <w:r w:rsidRPr="008E0C7F">
        <w:rPr>
          <w:szCs w:val="18"/>
        </w:rPr>
        <w:tab/>
      </w:r>
      <w:r w:rsidRPr="008E0C7F">
        <w:rPr>
          <w:b/>
          <w:szCs w:val="18"/>
        </w:rPr>
        <w:t>I.</w:t>
      </w:r>
      <w:r w:rsidRPr="008E0C7F">
        <w:rPr>
          <w:szCs w:val="18"/>
        </w:rPr>
        <w:t xml:space="preserve"> Deducir en el ejercicio de que se trate, el costo de lo vendido que corresponda a los ingresos obtenidos por la prestación de servicios derivados de contratos de obra inmueble no acumulados en el ejercicio.</w:t>
      </w:r>
    </w:p>
    <w:p w14:paraId="5258039F" w14:textId="77777777" w:rsidR="00D06956" w:rsidRPr="008E0C7F" w:rsidRDefault="00D06956" w:rsidP="00D06956">
      <w:pPr>
        <w:pStyle w:val="Texto"/>
        <w:spacing w:after="92"/>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la implementación de la práctica anterior.</w:t>
      </w:r>
    </w:p>
    <w:tbl>
      <w:tblPr>
        <w:tblW w:w="0" w:type="auto"/>
        <w:tblInd w:w="1872" w:type="dxa"/>
        <w:tblLayout w:type="fixed"/>
        <w:tblCellMar>
          <w:left w:w="72" w:type="dxa"/>
          <w:right w:w="72" w:type="dxa"/>
        </w:tblCellMar>
        <w:tblLook w:val="0000" w:firstRow="0" w:lastRow="0" w:firstColumn="0" w:lastColumn="0" w:noHBand="0" w:noVBand="0"/>
      </w:tblPr>
      <w:tblGrid>
        <w:gridCol w:w="1890"/>
        <w:gridCol w:w="5094"/>
      </w:tblGrid>
      <w:tr w:rsidR="00D06956" w:rsidRPr="008E0C7F" w14:paraId="22824A53"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158FC85A" w14:textId="77777777" w:rsidR="00D06956" w:rsidRPr="008E0C7F" w:rsidRDefault="00D06956" w:rsidP="003E3DED">
            <w:pPr>
              <w:pStyle w:val="Texto"/>
              <w:ind w:firstLine="0"/>
              <w:jc w:val="center"/>
              <w:rPr>
                <w:b/>
                <w:szCs w:val="18"/>
              </w:rPr>
            </w:pPr>
            <w:r>
              <w:rPr>
                <w:b/>
                <w:szCs w:val="18"/>
              </w:rPr>
              <w:t>Origen</w:t>
            </w:r>
          </w:p>
        </w:tc>
        <w:tc>
          <w:tcPr>
            <w:tcW w:w="5094" w:type="dxa"/>
            <w:tcBorders>
              <w:top w:val="single" w:sz="6" w:space="0" w:color="auto"/>
              <w:left w:val="single" w:sz="6" w:space="0" w:color="auto"/>
              <w:bottom w:val="single" w:sz="6" w:space="0" w:color="auto"/>
              <w:right w:val="single" w:sz="6" w:space="0" w:color="auto"/>
            </w:tcBorders>
            <w:shd w:val="clear" w:color="auto" w:fill="C0C0C0"/>
          </w:tcPr>
          <w:p w14:paraId="4805D327"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467B20F9"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tcPr>
          <w:p w14:paraId="7B6A0CBE" w14:textId="77777777" w:rsidR="00D06956" w:rsidRPr="008E0C7F" w:rsidRDefault="00D06956" w:rsidP="003E3DED">
            <w:pPr>
              <w:pStyle w:val="Texto"/>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2016</w:t>
            </w:r>
          </w:p>
        </w:tc>
        <w:tc>
          <w:tcPr>
            <w:tcW w:w="5094" w:type="dxa"/>
            <w:tcBorders>
              <w:top w:val="single" w:sz="6" w:space="0" w:color="auto"/>
              <w:left w:val="single" w:sz="6" w:space="0" w:color="auto"/>
              <w:bottom w:val="single" w:sz="6" w:space="0" w:color="auto"/>
              <w:right w:val="single" w:sz="6" w:space="0" w:color="auto"/>
            </w:tcBorders>
          </w:tcPr>
          <w:p w14:paraId="2E77D6E0" w14:textId="77777777" w:rsidR="00D06956" w:rsidRPr="008E0C7F" w:rsidRDefault="00D06956" w:rsidP="003E3DED">
            <w:pPr>
              <w:pStyle w:val="Texto"/>
              <w:ind w:firstLine="0"/>
              <w:rPr>
                <w:szCs w:val="18"/>
              </w:rPr>
            </w:pPr>
            <w:r w:rsidRPr="008E0C7F">
              <w:rPr>
                <w:szCs w:val="18"/>
              </w:rPr>
              <w:t>Publicada en el Diario Oficial de la Federación el 6 de mayo de 2016, Anexo 3 publicado en el Diario Oficial de la Federación el 9 de mayo de 2016.</w:t>
            </w:r>
          </w:p>
        </w:tc>
      </w:tr>
    </w:tbl>
    <w:p w14:paraId="7CACC2E0" w14:textId="77777777" w:rsidR="00D06956" w:rsidRPr="008E0C7F" w:rsidRDefault="00D06956" w:rsidP="00D06956">
      <w:pPr>
        <w:pStyle w:val="Texto"/>
        <w:ind w:left="1728" w:hanging="1440"/>
        <w:rPr>
          <w:b/>
          <w:szCs w:val="18"/>
        </w:rPr>
      </w:pPr>
      <w:r w:rsidRPr="008E0C7F">
        <w:rPr>
          <w:b/>
          <w:szCs w:val="18"/>
        </w:rPr>
        <w:t>32/</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Pago de sueldos, salarios o asimilados a estos a través de sindicatos o prestadoras de servicios de subcontratación laboral.</w:t>
      </w:r>
    </w:p>
    <w:p w14:paraId="0ABD0417" w14:textId="77777777" w:rsidR="00D06956" w:rsidRPr="008E0C7F" w:rsidRDefault="00D06956" w:rsidP="00D06956">
      <w:pPr>
        <w:pStyle w:val="Texto"/>
        <w:ind w:left="1728" w:hanging="1440"/>
        <w:rPr>
          <w:szCs w:val="18"/>
        </w:rPr>
      </w:pPr>
      <w:r w:rsidRPr="008E0C7F">
        <w:rPr>
          <w:b/>
          <w:szCs w:val="18"/>
        </w:rPr>
        <w:tab/>
      </w:r>
      <w:r w:rsidRPr="008E0C7F">
        <w:rPr>
          <w:szCs w:val="18"/>
        </w:rPr>
        <w:t>El artículo 356 de la Ley Federal del Trabajo señala que el sindicato es la asociación de trabajadores o patrones, constituida para el estudio, mejoramiento y defensa de sus respectivos intereses.</w:t>
      </w:r>
    </w:p>
    <w:p w14:paraId="10528B73" w14:textId="77777777" w:rsidR="00D06956" w:rsidRPr="008E0C7F" w:rsidRDefault="00D06956" w:rsidP="00D06956">
      <w:pPr>
        <w:pStyle w:val="Texto"/>
        <w:ind w:left="1728" w:hanging="1440"/>
        <w:rPr>
          <w:szCs w:val="18"/>
        </w:rPr>
      </w:pPr>
      <w:r w:rsidRPr="008E0C7F">
        <w:rPr>
          <w:szCs w:val="18"/>
        </w:rPr>
        <w:tab/>
        <w:t>El artículo 110, fracción VI, de la misma Ley, establece que se realizará el descuento en los salarios de los trabajadores por concepto de pago de las cuotas sindicales ordinarias previstas en los estatutos de los sindicatos.</w:t>
      </w:r>
    </w:p>
    <w:p w14:paraId="49BC6AE2" w14:textId="77777777" w:rsidR="00D06956" w:rsidRPr="008E0C7F" w:rsidRDefault="00D06956" w:rsidP="00D06956">
      <w:pPr>
        <w:pStyle w:val="Texto"/>
        <w:ind w:left="1728" w:hanging="1440"/>
        <w:rPr>
          <w:szCs w:val="18"/>
        </w:rPr>
      </w:pPr>
      <w:r w:rsidRPr="008E0C7F">
        <w:rPr>
          <w:szCs w:val="18"/>
        </w:rPr>
        <w:tab/>
        <w:t>El artículo 132, fracción XXII, de la Ley en cita refiere, que los patrones tienen la obligación de hacer las deducciones que soliciten los sindicatos de las cuotas sindicales ordinarias, siempre que se compruebe que son las previstas en el artículo 110, fracción VI, de la misma Ley.</w:t>
      </w:r>
    </w:p>
    <w:p w14:paraId="5C5D2B1A" w14:textId="77777777" w:rsidR="00D06956" w:rsidRPr="008E0C7F" w:rsidRDefault="00D06956" w:rsidP="00D06956">
      <w:pPr>
        <w:pStyle w:val="Texto"/>
        <w:ind w:left="1728" w:hanging="1440"/>
        <w:rPr>
          <w:szCs w:val="18"/>
        </w:rPr>
      </w:pPr>
      <w:r w:rsidRPr="008E0C7F">
        <w:rPr>
          <w:szCs w:val="18"/>
        </w:rPr>
        <w:tab/>
        <w:t xml:space="preserve">Por su parte, el artículo 79, fracción I, de la Ley del </w:t>
      </w:r>
      <w:proofErr w:type="spellStart"/>
      <w:r w:rsidRPr="008E0C7F">
        <w:rPr>
          <w:szCs w:val="18"/>
        </w:rPr>
        <w:t>ISR</w:t>
      </w:r>
      <w:proofErr w:type="spellEnd"/>
      <w:r w:rsidRPr="008E0C7F">
        <w:rPr>
          <w:szCs w:val="18"/>
        </w:rPr>
        <w:t xml:space="preserve"> vigente, establece que los sindicatos obreros no son contribuyentes del </w:t>
      </w:r>
      <w:proofErr w:type="spellStart"/>
      <w:r w:rsidRPr="008E0C7F">
        <w:rPr>
          <w:szCs w:val="18"/>
        </w:rPr>
        <w:t>ISR</w:t>
      </w:r>
      <w:proofErr w:type="spellEnd"/>
      <w:r w:rsidRPr="008E0C7F">
        <w:rPr>
          <w:szCs w:val="18"/>
        </w:rPr>
        <w:t xml:space="preserve">, lo cual debe entenderse que para </w:t>
      </w:r>
      <w:r w:rsidRPr="008E0C7F">
        <w:rPr>
          <w:szCs w:val="18"/>
        </w:rPr>
        <w:lastRenderedPageBreak/>
        <w:t>ubicarse en la citada exención, además de encontrarse registrados ante la Secretaría del Trabajo y Previsión Social ante los casos de competencia federal y, en las Juntas de Conciliación y Arbitraje, en casos de competencia local, en términos del artículo 365 de la Ley Federal del Trabajo los sindicatos deben asociar a trabajadores con el objeto de estudiar, mejorar y defender sus intereses.</w:t>
      </w:r>
    </w:p>
    <w:p w14:paraId="7D4B7DD3" w14:textId="77777777" w:rsidR="00D06956" w:rsidRPr="008E0C7F" w:rsidRDefault="00D06956" w:rsidP="00D06956">
      <w:pPr>
        <w:pStyle w:val="Texto"/>
        <w:ind w:left="1728" w:hanging="1440"/>
        <w:rPr>
          <w:szCs w:val="18"/>
        </w:rPr>
      </w:pPr>
      <w:r w:rsidRPr="008E0C7F">
        <w:rPr>
          <w:szCs w:val="18"/>
        </w:rPr>
        <w:tab/>
        <w:t xml:space="preserve">Asimismo, el artículo 28, fracción XXX, de la Ley del </w:t>
      </w:r>
      <w:proofErr w:type="spellStart"/>
      <w:r w:rsidRPr="008E0C7F">
        <w:rPr>
          <w:szCs w:val="18"/>
        </w:rPr>
        <w:t>ISR</w:t>
      </w:r>
      <w:proofErr w:type="spellEnd"/>
      <w:r w:rsidRPr="008E0C7F">
        <w:rPr>
          <w:szCs w:val="18"/>
        </w:rPr>
        <w:t xml:space="preserve"> establece que no serán deducibles los pagos que a su vez sean ingresos exentos para el trabajador hasta por la cantidad que resulte de aplicar el factor de 0.53 al monto de dichos pagos o, en su caso, el factor de 0.47 cuando las prestaciones otorgadas a los trabajadores que a su vez sean ingresos exentos para dichos trabajadores no hayan disminuido respecto de las otorgadas en el ejercicio inmediato anterior.</w:t>
      </w:r>
    </w:p>
    <w:p w14:paraId="542711BF" w14:textId="77777777" w:rsidR="00D06956" w:rsidRPr="008E0C7F" w:rsidRDefault="00D06956" w:rsidP="00D06956">
      <w:pPr>
        <w:pStyle w:val="Texto"/>
        <w:ind w:left="1728" w:hanging="1440"/>
        <w:rPr>
          <w:szCs w:val="18"/>
        </w:rPr>
      </w:pPr>
      <w:r w:rsidRPr="008E0C7F">
        <w:rPr>
          <w:szCs w:val="18"/>
        </w:rPr>
        <w:tab/>
        <w:t xml:space="preserve">Al efecto, se ha observado la práctica de ciertos empleadores de dispersar por medio de sindicatos una parte del salario de los trabajadores con los que tienen una relación laboral, a través de presuntas cuotas sindicales, gastos por servicios o de previsión social o apoyos previstos de manera general en el contrato colectivo de trabajo, con lo cual se deja de efectuar la retención del </w:t>
      </w:r>
      <w:proofErr w:type="spellStart"/>
      <w:r w:rsidRPr="008E0C7F">
        <w:rPr>
          <w:szCs w:val="18"/>
        </w:rPr>
        <w:t>ISR</w:t>
      </w:r>
      <w:proofErr w:type="spellEnd"/>
      <w:r w:rsidRPr="008E0C7F">
        <w:rPr>
          <w:szCs w:val="18"/>
        </w:rPr>
        <w:t xml:space="preserve"> o se realiza en una cantidad menor a la que corresponde conforme a Ley, además de hacer deducibles dichos pagos en forma total o parcial, no obstante que en ocasiones se trata de ingresos exentos parcialmente para el trabajador.</w:t>
      </w:r>
    </w:p>
    <w:p w14:paraId="79E09D3B" w14:textId="77777777" w:rsidR="00D06956" w:rsidRPr="008E0C7F" w:rsidRDefault="00D06956" w:rsidP="00D06956">
      <w:pPr>
        <w:pStyle w:val="Texto"/>
        <w:ind w:left="1728" w:hanging="1440"/>
        <w:rPr>
          <w:szCs w:val="18"/>
        </w:rPr>
      </w:pPr>
      <w:r w:rsidRPr="008E0C7F">
        <w:rPr>
          <w:szCs w:val="18"/>
        </w:rPr>
        <w:tab/>
        <w:t>Por lo tanto, realizan una práctica fiscal indebida los patrones o empresas prestadores de servicios de subcontratación laboral, que paguen a través de sindicatos, total o parcialmente a los trabajadores sueldos, salarios o asimilados a estos, mediante presuntas cuotas sindicales, apoyos o gastos de cualquier índole incluso de previsión social, considerando que son obligatorios conforme al contrato colectivo de trabajo, y con este procedimiento se ubiquen en cualquiera de los siguientes supuestos:</w:t>
      </w:r>
    </w:p>
    <w:p w14:paraId="38FCE043" w14:textId="77777777" w:rsidR="00D06956" w:rsidRPr="008E0C7F" w:rsidRDefault="00D06956" w:rsidP="00D06956">
      <w:pPr>
        <w:pStyle w:val="Texto"/>
        <w:ind w:left="1728" w:hanging="1440"/>
        <w:rPr>
          <w:szCs w:val="18"/>
        </w:rPr>
      </w:pPr>
      <w:r w:rsidRPr="008E0C7F">
        <w:rPr>
          <w:szCs w:val="18"/>
        </w:rPr>
        <w:tab/>
      </w:r>
      <w:r w:rsidRPr="008E0C7F">
        <w:rPr>
          <w:b/>
          <w:szCs w:val="18"/>
        </w:rPr>
        <w:t xml:space="preserve">I. </w:t>
      </w:r>
      <w:r w:rsidRPr="008E0C7F">
        <w:rPr>
          <w:szCs w:val="18"/>
        </w:rPr>
        <w:t xml:space="preserve">No incluyan los conceptos señalados en el párrafo anterior en el comprobante fiscal de pago que deben expedir a los trabajadores, en términos del artículo 99, fracción III de la Ley del </w:t>
      </w:r>
      <w:proofErr w:type="spellStart"/>
      <w:r w:rsidRPr="008E0C7F">
        <w:rPr>
          <w:szCs w:val="18"/>
        </w:rPr>
        <w:t>ISR</w:t>
      </w:r>
      <w:proofErr w:type="spellEnd"/>
      <w:r w:rsidRPr="008E0C7F">
        <w:rPr>
          <w:szCs w:val="18"/>
        </w:rPr>
        <w:t>.</w:t>
      </w:r>
    </w:p>
    <w:p w14:paraId="58343FAF" w14:textId="77777777" w:rsidR="00D06956" w:rsidRPr="008E0C7F" w:rsidRDefault="00D06956" w:rsidP="00D06956">
      <w:pPr>
        <w:pStyle w:val="Texto"/>
        <w:ind w:left="1728" w:hanging="1440"/>
        <w:rPr>
          <w:szCs w:val="18"/>
        </w:rPr>
      </w:pPr>
      <w:r w:rsidRPr="008E0C7F">
        <w:rPr>
          <w:szCs w:val="18"/>
        </w:rPr>
        <w:tab/>
      </w:r>
      <w:r w:rsidRPr="008E0C7F">
        <w:rPr>
          <w:b/>
          <w:szCs w:val="18"/>
        </w:rPr>
        <w:t>II.</w:t>
      </w:r>
      <w:r w:rsidRPr="008E0C7F">
        <w:rPr>
          <w:szCs w:val="18"/>
        </w:rPr>
        <w:t xml:space="preserve"> No realicen la retención y entero a los trabajadores para efectos del </w:t>
      </w:r>
      <w:proofErr w:type="spellStart"/>
      <w:r w:rsidRPr="008E0C7F">
        <w:rPr>
          <w:szCs w:val="18"/>
        </w:rPr>
        <w:t>ISR</w:t>
      </w:r>
      <w:proofErr w:type="spellEnd"/>
      <w:r w:rsidRPr="008E0C7F">
        <w:rPr>
          <w:szCs w:val="18"/>
        </w:rPr>
        <w:t xml:space="preserve"> o lo hagan en una cantidad menor a la que legalmente corresponda los conceptos señalados en el párrafo anterior.</w:t>
      </w:r>
    </w:p>
    <w:p w14:paraId="677BF224" w14:textId="77777777" w:rsidR="00D06956" w:rsidRPr="008E0C7F" w:rsidRDefault="00D06956" w:rsidP="00D06956">
      <w:pPr>
        <w:pStyle w:val="Texto"/>
        <w:ind w:left="1728" w:hanging="1440"/>
        <w:rPr>
          <w:szCs w:val="18"/>
        </w:rPr>
      </w:pPr>
      <w:r w:rsidRPr="008E0C7F">
        <w:rPr>
          <w:szCs w:val="18"/>
        </w:rPr>
        <w:tab/>
      </w:r>
      <w:r w:rsidRPr="008E0C7F">
        <w:rPr>
          <w:b/>
          <w:szCs w:val="18"/>
        </w:rPr>
        <w:t>III.</w:t>
      </w:r>
      <w:r w:rsidRPr="008E0C7F">
        <w:rPr>
          <w:szCs w:val="18"/>
        </w:rPr>
        <w:t xml:space="preserve"> Deduzcan las erogaciones señaladas en el párrafo anterior por el monto expresado en el comprobante fiscal emitido por el sindicato o con base en el contrato colectivo de trabajo.</w:t>
      </w:r>
    </w:p>
    <w:p w14:paraId="1905398E" w14:textId="77777777" w:rsidR="00D06956" w:rsidRPr="008E0C7F" w:rsidRDefault="00D06956" w:rsidP="00D06956">
      <w:pPr>
        <w:pStyle w:val="Texto"/>
        <w:ind w:left="1728" w:hanging="1440"/>
        <w:rPr>
          <w:szCs w:val="18"/>
        </w:rPr>
      </w:pPr>
      <w:r w:rsidRPr="008E0C7F">
        <w:rPr>
          <w:szCs w:val="18"/>
        </w:rPr>
        <w:tab/>
      </w:r>
      <w:r w:rsidRPr="008E0C7F">
        <w:rPr>
          <w:b/>
          <w:szCs w:val="18"/>
        </w:rPr>
        <w:t>IV.</w:t>
      </w:r>
      <w:r w:rsidRPr="008E0C7F">
        <w:rPr>
          <w:szCs w:val="18"/>
        </w:rPr>
        <w:t xml:space="preserve"> Deduzcan los pagos señalados en el párrafo anterior efectuados a los trabajadores, cuando se trate de ingresos exentos para estos en términos del artículo 28, fracción XXX, de la Ley del </w:t>
      </w:r>
      <w:proofErr w:type="spellStart"/>
      <w:r w:rsidRPr="008E0C7F">
        <w:rPr>
          <w:szCs w:val="18"/>
        </w:rPr>
        <w:t>ISR</w:t>
      </w:r>
      <w:proofErr w:type="spellEnd"/>
      <w:r w:rsidRPr="008E0C7F">
        <w:rPr>
          <w:szCs w:val="18"/>
        </w:rPr>
        <w:t>.</w:t>
      </w:r>
    </w:p>
    <w:p w14:paraId="787DB454" w14:textId="77777777" w:rsidR="00D06956" w:rsidRPr="008E0C7F" w:rsidRDefault="00D06956" w:rsidP="00D06956">
      <w:pPr>
        <w:pStyle w:val="Texto"/>
        <w:ind w:left="1728" w:hanging="1440"/>
        <w:rPr>
          <w:szCs w:val="18"/>
        </w:rPr>
      </w:pPr>
      <w:r w:rsidRPr="008E0C7F">
        <w:rPr>
          <w:szCs w:val="18"/>
        </w:rPr>
        <w:tab/>
        <w:t>Se considera que también realizan una práctica fiscal indebida, los sindicatos y empresas prestadores de servicios de subcontratación laboral, a través de las cuales se lleve a cabo esta conducta, así como quien asesore, aconseje, preste servicios o participe en la realización o la implementación de la práctica a que se refiere el presente criterio.</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D06956" w:rsidRPr="008E0C7F" w14:paraId="7B5EE756"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097C001E" w14:textId="77777777" w:rsidR="00D06956" w:rsidRPr="008E0C7F" w:rsidRDefault="00D06956" w:rsidP="003E3DED">
            <w:pPr>
              <w:pStyle w:val="Texto"/>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751D2D47"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12458DA3"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tcPr>
          <w:p w14:paraId="02DDD9D6" w14:textId="77777777" w:rsidR="00D06956" w:rsidRPr="008E0C7F" w:rsidRDefault="00D06956" w:rsidP="003E3DED">
            <w:pPr>
              <w:pStyle w:val="Texto"/>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2016</w:t>
            </w:r>
          </w:p>
        </w:tc>
        <w:tc>
          <w:tcPr>
            <w:tcW w:w="5184" w:type="dxa"/>
            <w:tcBorders>
              <w:top w:val="single" w:sz="6" w:space="0" w:color="auto"/>
              <w:left w:val="single" w:sz="6" w:space="0" w:color="auto"/>
              <w:bottom w:val="single" w:sz="6" w:space="0" w:color="auto"/>
              <w:right w:val="single" w:sz="6" w:space="0" w:color="auto"/>
            </w:tcBorders>
          </w:tcPr>
          <w:p w14:paraId="13FAA982" w14:textId="77777777" w:rsidR="00D06956" w:rsidRPr="008E0C7F" w:rsidRDefault="00D06956" w:rsidP="003E3DED">
            <w:pPr>
              <w:pStyle w:val="Texto"/>
              <w:ind w:firstLine="0"/>
              <w:rPr>
                <w:szCs w:val="18"/>
              </w:rPr>
            </w:pPr>
            <w:r w:rsidRPr="008E0C7F">
              <w:rPr>
                <w:szCs w:val="18"/>
              </w:rPr>
              <w:t>Publicada en el Diario Oficial de la Federación el 6 de mayo de 2016, Anexo 3 publicado en el Diario Oficial de la Federación el 9 de mayo de 2016.</w:t>
            </w:r>
          </w:p>
        </w:tc>
      </w:tr>
    </w:tbl>
    <w:p w14:paraId="1157738B" w14:textId="77777777" w:rsidR="00D06956" w:rsidRPr="008E0C7F" w:rsidRDefault="00D06956" w:rsidP="00D06956">
      <w:pPr>
        <w:pStyle w:val="Texto"/>
        <w:rPr>
          <w:b/>
          <w:szCs w:val="18"/>
        </w:rPr>
      </w:pPr>
    </w:p>
    <w:p w14:paraId="62F8605A" w14:textId="77777777" w:rsidR="00D06956" w:rsidRPr="008E0C7F" w:rsidRDefault="00D06956" w:rsidP="00D06956">
      <w:pPr>
        <w:pStyle w:val="Texto"/>
        <w:spacing w:after="92"/>
        <w:ind w:left="1728" w:hanging="1440"/>
        <w:rPr>
          <w:b/>
          <w:szCs w:val="18"/>
        </w:rPr>
      </w:pPr>
      <w:r w:rsidRPr="008E0C7F">
        <w:rPr>
          <w:b/>
          <w:szCs w:val="18"/>
        </w:rPr>
        <w:t>33/</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Deducción de bienes de activo fijo objeto de un contrato de arrendamiento financiero.</w:t>
      </w:r>
    </w:p>
    <w:p w14:paraId="6D955A1F" w14:textId="77777777" w:rsidR="00D06956" w:rsidRPr="008E0C7F" w:rsidRDefault="00D06956" w:rsidP="00D06956">
      <w:pPr>
        <w:pStyle w:val="Texto"/>
        <w:spacing w:after="92"/>
        <w:ind w:left="1728" w:hanging="1440"/>
        <w:rPr>
          <w:szCs w:val="18"/>
        </w:rPr>
      </w:pPr>
      <w:r w:rsidRPr="008E0C7F">
        <w:rPr>
          <w:szCs w:val="18"/>
        </w:rPr>
        <w:tab/>
        <w:t xml:space="preserve">El artículo 15 del </w:t>
      </w:r>
      <w:proofErr w:type="spellStart"/>
      <w:r w:rsidRPr="008E0C7F">
        <w:rPr>
          <w:szCs w:val="18"/>
        </w:rPr>
        <w:t>CFF</w:t>
      </w:r>
      <w:proofErr w:type="spellEnd"/>
      <w:r w:rsidRPr="008E0C7F">
        <w:rPr>
          <w:szCs w:val="18"/>
        </w:rPr>
        <w:t xml:space="preserve"> establece que para efectos fiscales, el arrendamiento financiero es el contrato por el cual una persona se obliga a otorgar a otra el uso o goce temporal de bienes tangibles a plazo forzoso, obligándose esta última a liquidar, en pagos parciales como contraprestación, una cantidad en dinero determinada o determinable que cubra el valor de adquisición de los bienes, las cargas financieras y los demás accesorios y a </w:t>
      </w:r>
      <w:r w:rsidRPr="008E0C7F">
        <w:rPr>
          <w:szCs w:val="18"/>
        </w:rPr>
        <w:lastRenderedPageBreak/>
        <w:t>adoptar al vencimiento del contrato alguna de las opciones terminales que establece la Ley General de Títulos y Operaciones de Crédito.</w:t>
      </w:r>
    </w:p>
    <w:p w14:paraId="15AF5A04" w14:textId="77777777" w:rsidR="00D06956" w:rsidRPr="008E0C7F" w:rsidRDefault="00D06956" w:rsidP="00D06956">
      <w:pPr>
        <w:pStyle w:val="Texto"/>
        <w:spacing w:after="92"/>
        <w:ind w:left="1728" w:hanging="1440"/>
        <w:rPr>
          <w:szCs w:val="18"/>
        </w:rPr>
      </w:pPr>
      <w:r w:rsidRPr="008E0C7F">
        <w:rPr>
          <w:szCs w:val="18"/>
        </w:rPr>
        <w:tab/>
        <w:t xml:space="preserve">Al respecto, el artículo 17, fracción III de la Ley de </w:t>
      </w:r>
      <w:proofErr w:type="spellStart"/>
      <w:r w:rsidRPr="008E0C7F">
        <w:rPr>
          <w:szCs w:val="18"/>
        </w:rPr>
        <w:t>ISR</w:t>
      </w:r>
      <w:proofErr w:type="spellEnd"/>
      <w:r w:rsidRPr="008E0C7F">
        <w:rPr>
          <w:szCs w:val="18"/>
        </w:rPr>
        <w:t>, establece que los contribuyentes que celebren contratos de arrendamiento financiero, pueden optar por considerar como ingreso del ejercicio la parte del precio que es exigible en el mismo.</w:t>
      </w:r>
    </w:p>
    <w:p w14:paraId="031CFD96" w14:textId="77777777" w:rsidR="00D06956" w:rsidRPr="008E0C7F" w:rsidRDefault="00D06956" w:rsidP="00D06956">
      <w:pPr>
        <w:pStyle w:val="Texto"/>
        <w:spacing w:after="92"/>
        <w:ind w:left="1728" w:hanging="1440"/>
        <w:rPr>
          <w:szCs w:val="18"/>
        </w:rPr>
      </w:pPr>
      <w:r w:rsidRPr="008E0C7F">
        <w:rPr>
          <w:szCs w:val="18"/>
        </w:rPr>
        <w:tab/>
        <w:t>En relación con lo anterior, el artículo 40 de la misma Ley, señala que quienes ejerzan la opción a que se hace referencia, deberán deducir el costo de lo vendido en la proporción que represente el ingreso percibido en dicho ejercicio, respecto del total de los pagos pactados en el plazo inicial forzoso, en lugar de deducir el monto total del costo de lo vendido al momento en el que se enajenen las mercancías.</w:t>
      </w:r>
    </w:p>
    <w:p w14:paraId="0A390477" w14:textId="77777777" w:rsidR="00D06956" w:rsidRPr="008E0C7F" w:rsidRDefault="00D06956" w:rsidP="00D06956">
      <w:pPr>
        <w:pStyle w:val="Texto"/>
        <w:spacing w:after="92"/>
        <w:ind w:left="1728" w:hanging="1440"/>
        <w:rPr>
          <w:szCs w:val="18"/>
        </w:rPr>
      </w:pPr>
      <w:r w:rsidRPr="008E0C7F">
        <w:rPr>
          <w:szCs w:val="18"/>
        </w:rPr>
        <w:tab/>
        <w:t xml:space="preserve">Por lo antes mencionado, es evidente que la deducción del artículo 40 de la Ley del </w:t>
      </w:r>
      <w:proofErr w:type="spellStart"/>
      <w:r w:rsidRPr="008E0C7F">
        <w:rPr>
          <w:szCs w:val="18"/>
        </w:rPr>
        <w:t>ISR</w:t>
      </w:r>
      <w:proofErr w:type="spellEnd"/>
      <w:r w:rsidRPr="008E0C7F">
        <w:rPr>
          <w:szCs w:val="18"/>
        </w:rPr>
        <w:t>, respecto de los bienes objeto del arrendamiento financiero, resulta obligatoria al ejercer la opción contenida en el artículo 17, fracción III de la misma Ley, a efecto de ser congruente y proporcional respecto al monto de la acumulación parcial que el contribuyente realiza en función de la exigibilidad del ingreso.</w:t>
      </w:r>
    </w:p>
    <w:p w14:paraId="486CF9B6" w14:textId="77777777" w:rsidR="00D06956" w:rsidRPr="008E0C7F" w:rsidRDefault="00D06956" w:rsidP="00D06956">
      <w:pPr>
        <w:pStyle w:val="Texto"/>
        <w:spacing w:after="92"/>
        <w:ind w:left="1728" w:hanging="1440"/>
        <w:rPr>
          <w:szCs w:val="18"/>
        </w:rPr>
      </w:pPr>
      <w:r w:rsidRPr="008E0C7F">
        <w:rPr>
          <w:szCs w:val="18"/>
        </w:rPr>
        <w:tab/>
        <w:t>En ese sentido, se considera que realiza una práctica fiscal indebida:</w:t>
      </w:r>
    </w:p>
    <w:p w14:paraId="17B49998" w14:textId="77777777" w:rsidR="00D06956" w:rsidRPr="008E0C7F" w:rsidRDefault="00D06956" w:rsidP="00D06956">
      <w:pPr>
        <w:pStyle w:val="Texto"/>
        <w:spacing w:after="92"/>
        <w:ind w:left="1728" w:hanging="1440"/>
        <w:rPr>
          <w:szCs w:val="18"/>
        </w:rPr>
      </w:pPr>
      <w:r w:rsidRPr="008E0C7F">
        <w:rPr>
          <w:b/>
          <w:szCs w:val="18"/>
        </w:rPr>
        <w:tab/>
        <w:t>I.</w:t>
      </w:r>
      <w:r w:rsidRPr="008E0C7F">
        <w:rPr>
          <w:szCs w:val="18"/>
        </w:rPr>
        <w:t xml:space="preserve"> El arrendador financiero que efectúe en el ejercicio una deducción bajo un procedimiento distinto del señalado en el artículo 40 de la Ley de </w:t>
      </w:r>
      <w:proofErr w:type="spellStart"/>
      <w:r w:rsidRPr="008E0C7F">
        <w:rPr>
          <w:szCs w:val="18"/>
        </w:rPr>
        <w:t>ISR</w:t>
      </w:r>
      <w:proofErr w:type="spellEnd"/>
      <w:r w:rsidRPr="008E0C7F">
        <w:rPr>
          <w:szCs w:val="18"/>
        </w:rPr>
        <w:t xml:space="preserve">; cuando respecto de los contratos relativos, hubiera ejercido la opción contenida en el artículo 17, fracción III de la Ley de </w:t>
      </w:r>
      <w:proofErr w:type="spellStart"/>
      <w:r w:rsidRPr="008E0C7F">
        <w:rPr>
          <w:szCs w:val="18"/>
        </w:rPr>
        <w:t>ISR</w:t>
      </w:r>
      <w:proofErr w:type="spellEnd"/>
      <w:r w:rsidRPr="008E0C7F">
        <w:rPr>
          <w:szCs w:val="18"/>
        </w:rPr>
        <w:t>, consistente en acumular como ingreso del ejercicio sólo la parte del precio que es exigible en el mismo.</w:t>
      </w:r>
    </w:p>
    <w:p w14:paraId="067528A6" w14:textId="77777777" w:rsidR="00D06956" w:rsidRPr="008E0C7F" w:rsidRDefault="00D06956" w:rsidP="00D06956">
      <w:pPr>
        <w:pStyle w:val="Texto"/>
        <w:spacing w:after="92"/>
        <w:ind w:left="1728" w:hanging="1440"/>
        <w:rPr>
          <w:szCs w:val="18"/>
        </w:rPr>
      </w:pPr>
      <w:r w:rsidRPr="008E0C7F">
        <w:rPr>
          <w:b/>
          <w:szCs w:val="18"/>
        </w:rPr>
        <w:tab/>
        <w:t>II.</w:t>
      </w:r>
      <w:r w:rsidRPr="008E0C7F">
        <w:rPr>
          <w:szCs w:val="18"/>
        </w:rPr>
        <w:t xml:space="preserve"> Quien asesore, aconseje, preste servicios o participe en la realización o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890"/>
        <w:gridCol w:w="5184"/>
      </w:tblGrid>
      <w:tr w:rsidR="00D06956" w:rsidRPr="008E0C7F" w14:paraId="7CB3ED98"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14:paraId="57A52645" w14:textId="77777777" w:rsidR="00D06956" w:rsidRPr="008E0C7F" w:rsidRDefault="00D06956" w:rsidP="003E3DED">
            <w:pPr>
              <w:pStyle w:val="Texto"/>
              <w:spacing w:after="92"/>
              <w:ind w:firstLine="0"/>
              <w:jc w:val="center"/>
              <w:rPr>
                <w:b/>
                <w:szCs w:val="18"/>
              </w:rPr>
            </w:pPr>
            <w:r>
              <w:rPr>
                <w:b/>
                <w:szCs w:val="18"/>
              </w:rPr>
              <w:t>Origen</w:t>
            </w:r>
          </w:p>
        </w:tc>
        <w:tc>
          <w:tcPr>
            <w:tcW w:w="5184" w:type="dxa"/>
            <w:tcBorders>
              <w:top w:val="single" w:sz="6" w:space="0" w:color="auto"/>
              <w:left w:val="single" w:sz="6" w:space="0" w:color="auto"/>
              <w:bottom w:val="single" w:sz="6" w:space="0" w:color="auto"/>
              <w:right w:val="single" w:sz="6" w:space="0" w:color="auto"/>
            </w:tcBorders>
            <w:shd w:val="clear" w:color="auto" w:fill="C0C0C0"/>
          </w:tcPr>
          <w:p w14:paraId="75BA0738" w14:textId="77777777" w:rsidR="00D06956" w:rsidRPr="008E0C7F" w:rsidRDefault="00D06956" w:rsidP="003E3DED">
            <w:pPr>
              <w:pStyle w:val="Texto"/>
              <w:spacing w:after="92"/>
              <w:ind w:firstLine="0"/>
              <w:jc w:val="center"/>
              <w:rPr>
                <w:b/>
                <w:szCs w:val="18"/>
              </w:rPr>
            </w:pPr>
            <w:r w:rsidRPr="008E0C7F">
              <w:rPr>
                <w:b/>
                <w:szCs w:val="18"/>
              </w:rPr>
              <w:t>Primer antecedente</w:t>
            </w:r>
          </w:p>
        </w:tc>
      </w:tr>
      <w:tr w:rsidR="00D06956" w:rsidRPr="008E0C7F" w14:paraId="71C36DD2" w14:textId="77777777" w:rsidTr="003E3DED">
        <w:tblPrEx>
          <w:tblCellMar>
            <w:top w:w="0" w:type="dxa"/>
            <w:bottom w:w="0" w:type="dxa"/>
          </w:tblCellMar>
        </w:tblPrEx>
        <w:trPr>
          <w:cantSplit/>
          <w:trHeight w:val="20"/>
        </w:trPr>
        <w:tc>
          <w:tcPr>
            <w:tcW w:w="1890" w:type="dxa"/>
            <w:tcBorders>
              <w:top w:val="single" w:sz="6" w:space="0" w:color="auto"/>
              <w:left w:val="single" w:sz="6" w:space="0" w:color="auto"/>
              <w:bottom w:val="single" w:sz="6" w:space="0" w:color="auto"/>
              <w:right w:val="single" w:sz="6" w:space="0" w:color="auto"/>
            </w:tcBorders>
          </w:tcPr>
          <w:p w14:paraId="1DAEE2F9" w14:textId="77777777" w:rsidR="00D06956" w:rsidRPr="008E0C7F" w:rsidRDefault="00D06956" w:rsidP="003E3DED">
            <w:pPr>
              <w:pStyle w:val="Texto"/>
              <w:spacing w:after="92"/>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2017</w:t>
            </w:r>
          </w:p>
        </w:tc>
        <w:tc>
          <w:tcPr>
            <w:tcW w:w="5184" w:type="dxa"/>
            <w:tcBorders>
              <w:top w:val="single" w:sz="6" w:space="0" w:color="auto"/>
              <w:left w:val="single" w:sz="6" w:space="0" w:color="auto"/>
              <w:bottom w:val="single" w:sz="6" w:space="0" w:color="auto"/>
              <w:right w:val="single" w:sz="6" w:space="0" w:color="auto"/>
            </w:tcBorders>
          </w:tcPr>
          <w:p w14:paraId="59461C95" w14:textId="77777777" w:rsidR="00D06956" w:rsidRPr="008E0C7F" w:rsidRDefault="00D06956" w:rsidP="003E3DED">
            <w:pPr>
              <w:pStyle w:val="Texto"/>
              <w:spacing w:after="92"/>
              <w:ind w:firstLine="0"/>
              <w:rPr>
                <w:szCs w:val="18"/>
              </w:rPr>
            </w:pPr>
            <w:r w:rsidRPr="008E0C7F">
              <w:rPr>
                <w:szCs w:val="18"/>
              </w:rPr>
              <w:t>Publicada en el Diario Oficial de la Federación el 18 de julio de 2017, Anexo 3, publicado en el Diario Oficial de la Federación el 21 de julio de 2017.</w:t>
            </w:r>
          </w:p>
        </w:tc>
      </w:tr>
    </w:tbl>
    <w:p w14:paraId="71590E7E" w14:textId="77777777" w:rsidR="00D06956" w:rsidRPr="008E0C7F" w:rsidRDefault="00D06956" w:rsidP="00D06956">
      <w:pPr>
        <w:pStyle w:val="Texto"/>
        <w:spacing w:after="92"/>
        <w:rPr>
          <w:szCs w:val="18"/>
        </w:rPr>
      </w:pPr>
    </w:p>
    <w:p w14:paraId="008DE5B3" w14:textId="77777777" w:rsidR="00D06956" w:rsidRPr="008E0C7F" w:rsidRDefault="00D06956" w:rsidP="00D06956">
      <w:pPr>
        <w:pStyle w:val="Texto"/>
        <w:spacing w:after="92"/>
        <w:ind w:left="1728" w:hanging="1440"/>
        <w:rPr>
          <w:b/>
          <w:szCs w:val="18"/>
        </w:rPr>
      </w:pPr>
      <w:r w:rsidRPr="008E0C7F">
        <w:rPr>
          <w:b/>
          <w:szCs w:val="18"/>
        </w:rPr>
        <w:t>34/</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Derechos federativos de los deportistas. Su adquisición constituye una inversión en la modalidad de gasto diferido.</w:t>
      </w:r>
    </w:p>
    <w:p w14:paraId="5EB1A31F" w14:textId="77777777" w:rsidR="00D06956" w:rsidRPr="008E0C7F" w:rsidRDefault="00D06956" w:rsidP="00D06956">
      <w:pPr>
        <w:pStyle w:val="Texto"/>
        <w:spacing w:after="92"/>
        <w:ind w:left="1728" w:hanging="1440"/>
        <w:rPr>
          <w:szCs w:val="18"/>
        </w:rPr>
      </w:pPr>
      <w:r w:rsidRPr="008E0C7F">
        <w:rPr>
          <w:szCs w:val="18"/>
        </w:rPr>
        <w:tab/>
        <w:t xml:space="preserve">El artículo 25, fracción IV, de la Ley del </w:t>
      </w:r>
      <w:proofErr w:type="spellStart"/>
      <w:r w:rsidRPr="008E0C7F">
        <w:rPr>
          <w:szCs w:val="18"/>
        </w:rPr>
        <w:t>ISR</w:t>
      </w:r>
      <w:proofErr w:type="spellEnd"/>
      <w:r w:rsidRPr="008E0C7F">
        <w:rPr>
          <w:szCs w:val="18"/>
        </w:rPr>
        <w:t>, establece que los contribuyentes podrán efectuar diversas deducciones, entre ellas, la de inversiones.</w:t>
      </w:r>
    </w:p>
    <w:p w14:paraId="5FCBC4B6" w14:textId="77777777" w:rsidR="00D06956" w:rsidRPr="008E0C7F" w:rsidRDefault="00D06956" w:rsidP="00D06956">
      <w:pPr>
        <w:pStyle w:val="Texto"/>
        <w:spacing w:after="92"/>
        <w:ind w:left="1728" w:hanging="1440"/>
        <w:rPr>
          <w:szCs w:val="18"/>
        </w:rPr>
      </w:pPr>
      <w:r w:rsidRPr="008E0C7F">
        <w:rPr>
          <w:szCs w:val="18"/>
        </w:rPr>
        <w:tab/>
        <w:t xml:space="preserve">El artículo 31 de la Ley del </w:t>
      </w:r>
      <w:proofErr w:type="spellStart"/>
      <w:r w:rsidRPr="008E0C7F">
        <w:rPr>
          <w:szCs w:val="18"/>
        </w:rPr>
        <w:t>ISR</w:t>
      </w:r>
      <w:proofErr w:type="spellEnd"/>
      <w:r w:rsidRPr="008E0C7F">
        <w:rPr>
          <w:szCs w:val="18"/>
        </w:rPr>
        <w:t xml:space="preserve"> dispone que las inversiones se podrán deducir mediante la aplicación en cada ejercicio en los porcentajes máximos autorizados por la citada Ley, sobre el monto original de la inversión; y cuando el contribuyente enajene los bienes o cuando estos dejen de ser útiles para obtener los ingresos, deducirá, en el ejercicio en que esto ocurra, la parte aún no deducida.</w:t>
      </w:r>
    </w:p>
    <w:p w14:paraId="2746675D" w14:textId="77777777" w:rsidR="00D06956" w:rsidRPr="008E0C7F" w:rsidRDefault="00D06956" w:rsidP="00D06956">
      <w:pPr>
        <w:pStyle w:val="Texto"/>
        <w:spacing w:after="92"/>
        <w:ind w:left="1728" w:hanging="1440"/>
        <w:rPr>
          <w:szCs w:val="18"/>
        </w:rPr>
      </w:pPr>
      <w:r w:rsidRPr="008E0C7F">
        <w:rPr>
          <w:szCs w:val="18"/>
        </w:rPr>
        <w:tab/>
        <w:t xml:space="preserve">Los artículos 32, tercer párrafo y 33, fracción III, de la Ley del </w:t>
      </w:r>
      <w:proofErr w:type="spellStart"/>
      <w:r w:rsidRPr="008E0C7F">
        <w:rPr>
          <w:szCs w:val="18"/>
        </w:rPr>
        <w:t>ISR</w:t>
      </w:r>
      <w:proofErr w:type="spellEnd"/>
      <w:r w:rsidRPr="008E0C7F">
        <w:rPr>
          <w:szCs w:val="18"/>
        </w:rPr>
        <w:t xml:space="preserve"> señalan que se consideran inversiones los gastos diferidos, es decir, activos intangibles representados por bienes o derechos que permitan reducir costos de operación, mejorar la calidad o aceptación de un producto, usar, disfrutar o explotar un bien, por un periodo limitado, y que su porcentaje máximo de deducción es de 15% anual.</w:t>
      </w:r>
    </w:p>
    <w:p w14:paraId="52F82E2E" w14:textId="77777777" w:rsidR="00D06956" w:rsidRPr="008E0C7F" w:rsidRDefault="00D06956" w:rsidP="00D06956">
      <w:pPr>
        <w:pStyle w:val="Texto"/>
        <w:spacing w:line="228" w:lineRule="exact"/>
        <w:ind w:left="1728" w:hanging="1440"/>
        <w:rPr>
          <w:szCs w:val="18"/>
        </w:rPr>
      </w:pPr>
      <w:r w:rsidRPr="008E0C7F">
        <w:rPr>
          <w:szCs w:val="18"/>
        </w:rPr>
        <w:tab/>
        <w:t xml:space="preserve">Las asociaciones deportivas o clubes deportivos llevan a cabo prácticas comerciales en donde, como parte de su actividad, adquieren los comercialmente denominados “derechos federativos” o “carta de derechos” por medio de los cuales se reconoce el derecho o potestad que tiene una asociación o club deportivo de inscribir a un atleta en una determinada competencia oficial organizada por una federación o asociación deportiva, tal operación atiende a que los clubes deportivos pagaron una cantidad de dinero a fin de que la asociación o el club deportivo que tiene celebrado un contrato con un atleta, finiquite su relación laboral con el mismo y, con ello, se permita que la asociación o el club deportivo que efectuó la erogación contrate los servicios de dicho atleta y en consecuencia también adquiera los mencionados “derechos federativos” que poseía la asociación o el club deportivo que termina la relación laboral con el atleta. En conclusión, derivado del </w:t>
      </w:r>
      <w:r w:rsidRPr="008E0C7F">
        <w:rPr>
          <w:szCs w:val="18"/>
        </w:rPr>
        <w:lastRenderedPageBreak/>
        <w:t>acto de inscripción, nace a favor del club deportivo que inscribe a un atleta un “derecho de exclusividad” para que dicho deportista únicamente participe oficialmente en cualquier competencia, representando a la asociación deportiva o club deportivo de que se trate.</w:t>
      </w:r>
    </w:p>
    <w:p w14:paraId="16107AEC" w14:textId="77777777" w:rsidR="00D06956" w:rsidRPr="008E0C7F" w:rsidRDefault="00D06956" w:rsidP="00D06956">
      <w:pPr>
        <w:pStyle w:val="Texto"/>
        <w:spacing w:line="228" w:lineRule="exact"/>
        <w:ind w:left="1728" w:hanging="1440"/>
        <w:rPr>
          <w:szCs w:val="18"/>
        </w:rPr>
      </w:pPr>
      <w:r w:rsidRPr="008E0C7F">
        <w:rPr>
          <w:szCs w:val="18"/>
        </w:rPr>
        <w:tab/>
        <w:t>De lo anterior se tiene que, las adquisiciones realizadas por los clubes deportivos bajo el esquema precisado en el párrafo anterior, que tienen por fin obtener la titularidad de los “derechos federativos” o “carta de derechos”, se consideran inversiones bajo la modalidad de gastos diferidos, toda vez que son activos intangibles los cuales permiten usar, disfrutar o explotar un bien, en este caso intangible (el derecho de exclusividad), por un periodo limitado representados en derechos, atendiendo a que la intangibilidad del bien, radica en el “derecho de exclusividad” que adquiere sobre la participación del deportista en competencias oficiales.</w:t>
      </w:r>
    </w:p>
    <w:p w14:paraId="11486BE8" w14:textId="77777777" w:rsidR="00D06956" w:rsidRPr="008E0C7F" w:rsidRDefault="00D06956" w:rsidP="00D06956">
      <w:pPr>
        <w:pStyle w:val="Texto"/>
        <w:spacing w:line="228" w:lineRule="exact"/>
        <w:ind w:left="1728" w:hanging="1440"/>
        <w:rPr>
          <w:szCs w:val="18"/>
        </w:rPr>
      </w:pPr>
      <w:r w:rsidRPr="008E0C7F">
        <w:rPr>
          <w:szCs w:val="18"/>
        </w:rPr>
        <w:tab/>
        <w:t>Por lo anterior, se considera que realizan una práctica fiscal indebida:</w:t>
      </w:r>
    </w:p>
    <w:p w14:paraId="2260514A" w14:textId="77777777" w:rsidR="00D06956" w:rsidRPr="008E0C7F" w:rsidRDefault="00D06956" w:rsidP="00D06956">
      <w:pPr>
        <w:pStyle w:val="Texto"/>
        <w:spacing w:line="228" w:lineRule="exact"/>
        <w:ind w:left="1728" w:hanging="1440"/>
        <w:rPr>
          <w:szCs w:val="18"/>
        </w:rPr>
      </w:pPr>
      <w:r w:rsidRPr="008E0C7F">
        <w:rPr>
          <w:b/>
          <w:szCs w:val="18"/>
        </w:rPr>
        <w:tab/>
        <w:t>I.</w:t>
      </w:r>
      <w:r w:rsidRPr="008E0C7F">
        <w:rPr>
          <w:szCs w:val="18"/>
        </w:rPr>
        <w:t xml:space="preserve"> Las asociaciones deportivas o clubes deportivos que deduzcan como gasto las erogaciones que entreguen a otras asociaciones o clubes deportivos para finiquitar la relación laboral con el atleta al momento en que transmiten los derechos federativos al adquirente de los mismos, así como las diversas que se entreguen con posterioridad por dicha adquisición de “derechos federativos” o “carta de derechos”.</w:t>
      </w:r>
    </w:p>
    <w:p w14:paraId="641B4B96" w14:textId="77777777" w:rsidR="00D06956" w:rsidRPr="008E0C7F" w:rsidRDefault="00D06956" w:rsidP="00D06956">
      <w:pPr>
        <w:pStyle w:val="Texto"/>
        <w:spacing w:line="228" w:lineRule="exact"/>
        <w:ind w:left="1728" w:hanging="1440"/>
        <w:rPr>
          <w:szCs w:val="18"/>
        </w:rPr>
      </w:pPr>
      <w:r w:rsidRPr="008E0C7F">
        <w:rPr>
          <w:b/>
          <w:szCs w:val="18"/>
        </w:rPr>
        <w:tab/>
        <w:t>II.</w:t>
      </w:r>
      <w:r w:rsidRPr="008E0C7F">
        <w:rPr>
          <w:szCs w:val="18"/>
        </w:rPr>
        <w:t xml:space="preserve"> 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904"/>
        <w:gridCol w:w="5170"/>
      </w:tblGrid>
      <w:tr w:rsidR="00D06956" w:rsidRPr="008E0C7F" w14:paraId="7945C724" w14:textId="77777777" w:rsidTr="003E3DED">
        <w:tblPrEx>
          <w:tblCellMar>
            <w:top w:w="0" w:type="dxa"/>
            <w:bottom w:w="0" w:type="dxa"/>
          </w:tblCellMar>
        </w:tblPrEx>
        <w:trPr>
          <w:cantSplit/>
          <w:trHeight w:val="20"/>
        </w:trPr>
        <w:tc>
          <w:tcPr>
            <w:tcW w:w="1904" w:type="dxa"/>
            <w:tcBorders>
              <w:top w:val="single" w:sz="6" w:space="0" w:color="auto"/>
              <w:left w:val="single" w:sz="6" w:space="0" w:color="auto"/>
              <w:bottom w:val="single" w:sz="6" w:space="0" w:color="auto"/>
              <w:right w:val="single" w:sz="6" w:space="0" w:color="auto"/>
            </w:tcBorders>
            <w:shd w:val="clear" w:color="auto" w:fill="C0C0C0"/>
          </w:tcPr>
          <w:p w14:paraId="062FB32E" w14:textId="77777777" w:rsidR="00D06956" w:rsidRPr="008E0C7F" w:rsidRDefault="00D06956" w:rsidP="003E3DED">
            <w:pPr>
              <w:pStyle w:val="Texto"/>
              <w:spacing w:line="228" w:lineRule="exact"/>
              <w:ind w:firstLine="0"/>
              <w:jc w:val="center"/>
              <w:rPr>
                <w:b/>
                <w:szCs w:val="18"/>
              </w:rPr>
            </w:pPr>
            <w:r>
              <w:rPr>
                <w:b/>
                <w:szCs w:val="18"/>
              </w:rPr>
              <w:t>Origen</w:t>
            </w:r>
          </w:p>
        </w:tc>
        <w:tc>
          <w:tcPr>
            <w:tcW w:w="5170" w:type="dxa"/>
            <w:tcBorders>
              <w:top w:val="single" w:sz="6" w:space="0" w:color="auto"/>
              <w:left w:val="single" w:sz="6" w:space="0" w:color="auto"/>
              <w:bottom w:val="single" w:sz="6" w:space="0" w:color="auto"/>
              <w:right w:val="single" w:sz="6" w:space="0" w:color="auto"/>
            </w:tcBorders>
            <w:shd w:val="clear" w:color="auto" w:fill="C0C0C0"/>
          </w:tcPr>
          <w:p w14:paraId="6EF99E96" w14:textId="77777777" w:rsidR="00D06956" w:rsidRPr="008E0C7F" w:rsidRDefault="00D06956" w:rsidP="003E3DED">
            <w:pPr>
              <w:pStyle w:val="Texto"/>
              <w:spacing w:line="228" w:lineRule="exact"/>
              <w:ind w:firstLine="0"/>
              <w:jc w:val="center"/>
              <w:rPr>
                <w:b/>
                <w:szCs w:val="18"/>
              </w:rPr>
            </w:pPr>
            <w:r w:rsidRPr="008E0C7F">
              <w:rPr>
                <w:b/>
                <w:szCs w:val="18"/>
              </w:rPr>
              <w:t>Primer antecedente</w:t>
            </w:r>
          </w:p>
        </w:tc>
      </w:tr>
      <w:tr w:rsidR="00D06956" w:rsidRPr="008E0C7F" w14:paraId="4EB48D96" w14:textId="77777777" w:rsidTr="003E3DED">
        <w:tblPrEx>
          <w:tblCellMar>
            <w:top w:w="0" w:type="dxa"/>
            <w:bottom w:w="0" w:type="dxa"/>
          </w:tblCellMar>
        </w:tblPrEx>
        <w:trPr>
          <w:cantSplit/>
          <w:trHeight w:val="20"/>
        </w:trPr>
        <w:tc>
          <w:tcPr>
            <w:tcW w:w="1904" w:type="dxa"/>
            <w:tcBorders>
              <w:top w:val="single" w:sz="6" w:space="0" w:color="auto"/>
              <w:left w:val="single" w:sz="6" w:space="0" w:color="auto"/>
              <w:bottom w:val="single" w:sz="6" w:space="0" w:color="auto"/>
              <w:right w:val="single" w:sz="6" w:space="0" w:color="auto"/>
            </w:tcBorders>
          </w:tcPr>
          <w:p w14:paraId="04F5AA97" w14:textId="77777777" w:rsidR="00D06956" w:rsidRPr="008E0C7F" w:rsidRDefault="00D06956" w:rsidP="003E3DED">
            <w:pPr>
              <w:pStyle w:val="Texto"/>
              <w:spacing w:line="228" w:lineRule="exact"/>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2017</w:t>
            </w:r>
          </w:p>
        </w:tc>
        <w:tc>
          <w:tcPr>
            <w:tcW w:w="5170" w:type="dxa"/>
            <w:tcBorders>
              <w:top w:val="single" w:sz="6" w:space="0" w:color="auto"/>
              <w:left w:val="single" w:sz="6" w:space="0" w:color="auto"/>
              <w:bottom w:val="single" w:sz="6" w:space="0" w:color="auto"/>
              <w:right w:val="single" w:sz="6" w:space="0" w:color="auto"/>
            </w:tcBorders>
          </w:tcPr>
          <w:p w14:paraId="5F9E15BB" w14:textId="77777777" w:rsidR="00D06956" w:rsidRPr="008E0C7F" w:rsidRDefault="00D06956" w:rsidP="003E3DED">
            <w:pPr>
              <w:pStyle w:val="Texto"/>
              <w:spacing w:line="228" w:lineRule="exact"/>
              <w:ind w:firstLine="0"/>
              <w:rPr>
                <w:szCs w:val="18"/>
              </w:rPr>
            </w:pPr>
            <w:r w:rsidRPr="008E0C7F">
              <w:rPr>
                <w:szCs w:val="18"/>
              </w:rPr>
              <w:t>Publicada en el Diario Oficial de la Federación el 18 de julio de 2017, Anexo 3, publicado en el Diario Oficial de la Federación el 21 de julio de 2017.</w:t>
            </w:r>
          </w:p>
        </w:tc>
      </w:tr>
    </w:tbl>
    <w:p w14:paraId="7FA8877C" w14:textId="77777777" w:rsidR="00D06956" w:rsidRPr="008E0C7F" w:rsidRDefault="00D06956" w:rsidP="00D06956">
      <w:pPr>
        <w:pStyle w:val="Texto"/>
        <w:spacing w:line="228" w:lineRule="exact"/>
        <w:rPr>
          <w:szCs w:val="18"/>
        </w:rPr>
      </w:pPr>
    </w:p>
    <w:p w14:paraId="7F6291A2" w14:textId="77777777" w:rsidR="00D06956" w:rsidRPr="008E0C7F" w:rsidRDefault="00D06956" w:rsidP="00D06956">
      <w:pPr>
        <w:pStyle w:val="Texto"/>
        <w:spacing w:line="228" w:lineRule="exact"/>
        <w:ind w:left="1728" w:hanging="1440"/>
        <w:rPr>
          <w:b/>
          <w:szCs w:val="18"/>
        </w:rPr>
      </w:pPr>
      <w:r w:rsidRPr="008E0C7F">
        <w:rPr>
          <w:b/>
          <w:szCs w:val="18"/>
        </w:rPr>
        <w:t>35/</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Inversión de recursos retornados al país en acciones emitidas por personas morales residentes en México.</w:t>
      </w:r>
    </w:p>
    <w:p w14:paraId="037A0225" w14:textId="77777777" w:rsidR="00D06956" w:rsidRPr="008E0C7F" w:rsidRDefault="00D06956" w:rsidP="00D06956">
      <w:pPr>
        <w:pStyle w:val="Texto"/>
        <w:spacing w:line="228" w:lineRule="exact"/>
        <w:ind w:left="1728" w:hanging="1440"/>
        <w:rPr>
          <w:color w:val="000000"/>
          <w:szCs w:val="18"/>
        </w:rPr>
      </w:pPr>
      <w:r w:rsidRPr="008E0C7F">
        <w:rPr>
          <w:color w:val="000000"/>
          <w:szCs w:val="18"/>
        </w:rPr>
        <w:tab/>
        <w:t xml:space="preserve">El quinto y sexto párrafos del Considerando del “Decreto que otorga diversas facilidades administrativas en materia del impuesto sobre la renta relativos a depósitos o inversiones que se reciban en México” publicado en </w:t>
      </w:r>
      <w:proofErr w:type="spellStart"/>
      <w:r w:rsidRPr="008E0C7F">
        <w:rPr>
          <w:color w:val="000000"/>
          <w:szCs w:val="18"/>
        </w:rPr>
        <w:t>DOF</w:t>
      </w:r>
      <w:proofErr w:type="spellEnd"/>
      <w:r w:rsidRPr="008E0C7F">
        <w:rPr>
          <w:color w:val="000000"/>
          <w:szCs w:val="18"/>
        </w:rPr>
        <w:t xml:space="preserve"> el 18 de enero de 2017, indican que la finalidad del esquema de facilidad de pago del </w:t>
      </w:r>
      <w:proofErr w:type="spellStart"/>
      <w:r w:rsidRPr="008E0C7F">
        <w:rPr>
          <w:color w:val="000000"/>
          <w:szCs w:val="18"/>
        </w:rPr>
        <w:t>ISR</w:t>
      </w:r>
      <w:proofErr w:type="spellEnd"/>
      <w:r w:rsidRPr="008E0C7F">
        <w:rPr>
          <w:color w:val="000000"/>
          <w:szCs w:val="18"/>
        </w:rPr>
        <w:t xml:space="preserve"> que se establece en el mismo tiene como objetivo el retorno del capital mantenido en el extranjero, para aplicarse en actividades productivas que coadyuven al crecimiento económico del país y que esta medida es oportuna y complementaria a las necesidades de inversión al interior del país derivadas de las reformas estructurales, con lo cual se contará con recursos adicionales para la inversión productiva, la generación de empleos y el fortalecimiento de la rama industrial del país.</w:t>
      </w:r>
    </w:p>
    <w:p w14:paraId="7AB0F684" w14:textId="77777777" w:rsidR="00D06956" w:rsidRPr="008E0C7F" w:rsidRDefault="00D06956" w:rsidP="00D06956">
      <w:pPr>
        <w:pStyle w:val="Texto"/>
        <w:spacing w:line="228" w:lineRule="exact"/>
        <w:ind w:left="1728" w:hanging="1440"/>
        <w:rPr>
          <w:color w:val="000000"/>
          <w:szCs w:val="18"/>
        </w:rPr>
      </w:pPr>
      <w:r w:rsidRPr="008E0C7F">
        <w:rPr>
          <w:color w:val="000000"/>
          <w:szCs w:val="18"/>
        </w:rPr>
        <w:tab/>
        <w:t>El artículo Sexto, segundo párrafo del citado Decreto, establece que las personas físicas residentes en territorio nacional y las residentes en el extranjero con establecimiento permanente en México invierten recursos en el país, entre otros supuestos, cuando la inversión se realice a través de instituciones que componen el sistema financiero mexicano en instrumentos financieros emitidos por residentes en el país o en acciones emitidas por personas morales residentes en México.</w:t>
      </w:r>
    </w:p>
    <w:p w14:paraId="71EE252E" w14:textId="77777777" w:rsidR="00D06956" w:rsidRPr="008E0C7F" w:rsidRDefault="00D06956" w:rsidP="00D06956">
      <w:pPr>
        <w:pStyle w:val="Texto"/>
        <w:spacing w:after="86"/>
        <w:ind w:left="1728" w:hanging="1440"/>
        <w:rPr>
          <w:color w:val="000000"/>
          <w:szCs w:val="18"/>
        </w:rPr>
      </w:pPr>
      <w:r w:rsidRPr="008E0C7F">
        <w:rPr>
          <w:color w:val="000000"/>
          <w:szCs w:val="18"/>
        </w:rPr>
        <w:tab/>
        <w:t xml:space="preserve">La regla 11.8.12. de la </w:t>
      </w:r>
      <w:proofErr w:type="spellStart"/>
      <w:r w:rsidRPr="008E0C7F">
        <w:rPr>
          <w:color w:val="000000"/>
          <w:szCs w:val="18"/>
        </w:rPr>
        <w:t>RMF</w:t>
      </w:r>
      <w:proofErr w:type="spellEnd"/>
      <w:r w:rsidRPr="008E0C7F">
        <w:rPr>
          <w:color w:val="000000"/>
          <w:szCs w:val="18"/>
        </w:rPr>
        <w:t xml:space="preserve"> para 2017, en su fracción II, señala que para los efectos del Artículo Sexto, segundo párrafo del Decreto, las personas físicas residentes en territorio nacional y las residentes en el extranjero con establecimiento permanente en México invierten recursos en el país cuando las inversiones se realicen en acciones emitidas por personas morales residentes en México.</w:t>
      </w:r>
    </w:p>
    <w:p w14:paraId="58154008" w14:textId="77777777" w:rsidR="00D06956" w:rsidRPr="008E0C7F" w:rsidRDefault="00D06956" w:rsidP="00D06956">
      <w:pPr>
        <w:pStyle w:val="Texto"/>
        <w:spacing w:after="86"/>
        <w:ind w:left="1728" w:hanging="1440"/>
        <w:rPr>
          <w:color w:val="000000"/>
          <w:szCs w:val="18"/>
        </w:rPr>
      </w:pPr>
      <w:r w:rsidRPr="008E0C7F">
        <w:rPr>
          <w:color w:val="000000"/>
          <w:szCs w:val="18"/>
        </w:rPr>
        <w:tab/>
        <w:t xml:space="preserve">Por su parte, la regla 11.8.14. de la </w:t>
      </w:r>
      <w:proofErr w:type="spellStart"/>
      <w:r w:rsidRPr="008E0C7F">
        <w:rPr>
          <w:color w:val="000000"/>
          <w:szCs w:val="18"/>
        </w:rPr>
        <w:t>RMF</w:t>
      </w:r>
      <w:proofErr w:type="spellEnd"/>
      <w:r w:rsidRPr="008E0C7F">
        <w:rPr>
          <w:color w:val="000000"/>
          <w:szCs w:val="18"/>
        </w:rPr>
        <w:t xml:space="preserve"> para 2017 dispone que para los efectos del artículo Sexto del Decreto, se considera que las personas morales residentes en México y las residentes en el extranjero con establecimiento permanente en el país invierten recursos en territorio nacional, cuando la inversión se realice en acciones emitidas por personas morales residentes en México.</w:t>
      </w:r>
    </w:p>
    <w:p w14:paraId="42466985" w14:textId="77777777" w:rsidR="00D06956" w:rsidRPr="008E0C7F" w:rsidRDefault="00D06956" w:rsidP="00D06956">
      <w:pPr>
        <w:pStyle w:val="Texto"/>
        <w:spacing w:after="86"/>
        <w:ind w:left="1728" w:hanging="1440"/>
        <w:rPr>
          <w:color w:val="000000"/>
          <w:szCs w:val="18"/>
        </w:rPr>
      </w:pPr>
      <w:r w:rsidRPr="008E0C7F">
        <w:rPr>
          <w:color w:val="000000"/>
          <w:szCs w:val="18"/>
        </w:rPr>
        <w:lastRenderedPageBreak/>
        <w:tab/>
        <w:t>Asimismo, el artículo Segundo, segundo párrafo del citado Decreto establece que solamente quedarán comprendidos dentro del beneficio, los ingresos y las inversiones que se retornen al país durante el plazo de vigencia del Decreto, y se inviertan productivamente en territorio nacional, debiendo permanecer en el país por un plazo de al menos dos años contados a partir de la fecha en que se retornen.</w:t>
      </w:r>
    </w:p>
    <w:p w14:paraId="224ADB66" w14:textId="77777777" w:rsidR="00D06956" w:rsidRPr="008E0C7F" w:rsidRDefault="00D06956" w:rsidP="00D06956">
      <w:pPr>
        <w:pStyle w:val="Texto"/>
        <w:spacing w:after="86"/>
        <w:ind w:left="1728" w:hanging="1440"/>
        <w:rPr>
          <w:color w:val="000000"/>
          <w:szCs w:val="18"/>
        </w:rPr>
      </w:pPr>
      <w:r w:rsidRPr="008E0C7F">
        <w:rPr>
          <w:color w:val="000000"/>
          <w:szCs w:val="18"/>
        </w:rPr>
        <w:tab/>
        <w:t>De lo anterior, se desprende que el propósito del Decreto es que los recursos retornados permanezcan invertidos en territorio nacional y que, para cumplir con el mismo, los contribuyentes tienen como opción invertir su capital en la adquisición de acciones emitidas por personas morales residentes en México.</w:t>
      </w:r>
    </w:p>
    <w:p w14:paraId="2CCFA7DB" w14:textId="77777777" w:rsidR="00D06956" w:rsidRPr="008E0C7F" w:rsidRDefault="00D06956" w:rsidP="00D06956">
      <w:pPr>
        <w:pStyle w:val="Texto"/>
        <w:spacing w:after="86"/>
        <w:ind w:left="1728" w:hanging="1440"/>
        <w:rPr>
          <w:szCs w:val="18"/>
        </w:rPr>
      </w:pPr>
      <w:r w:rsidRPr="008E0C7F">
        <w:rPr>
          <w:szCs w:val="18"/>
        </w:rPr>
        <w:tab/>
        <w:t>Por lo anterior, se considera que realizan una práctica fiscal indebida:</w:t>
      </w:r>
    </w:p>
    <w:p w14:paraId="35674132" w14:textId="77777777" w:rsidR="00D06956" w:rsidRPr="008E0C7F" w:rsidRDefault="00D06956" w:rsidP="00D06956">
      <w:pPr>
        <w:pStyle w:val="Texto"/>
        <w:spacing w:after="86"/>
        <w:ind w:left="1728" w:hanging="1440"/>
        <w:rPr>
          <w:color w:val="000000"/>
          <w:szCs w:val="18"/>
        </w:rPr>
      </w:pPr>
      <w:r w:rsidRPr="008E0C7F">
        <w:rPr>
          <w:b/>
          <w:color w:val="000000"/>
          <w:szCs w:val="18"/>
        </w:rPr>
        <w:tab/>
        <w:t>I.</w:t>
      </w:r>
      <w:r w:rsidRPr="008E0C7F">
        <w:rPr>
          <w:color w:val="000000"/>
          <w:szCs w:val="18"/>
        </w:rPr>
        <w:t xml:space="preserve"> Las personas físicas y morales residentes en territorio nacional y las residentes en el extranjero con establecimiento permanente en México que opten por pagar el </w:t>
      </w:r>
      <w:proofErr w:type="spellStart"/>
      <w:r w:rsidRPr="008E0C7F">
        <w:rPr>
          <w:color w:val="000000"/>
          <w:szCs w:val="18"/>
        </w:rPr>
        <w:t>ISR</w:t>
      </w:r>
      <w:proofErr w:type="spellEnd"/>
      <w:r w:rsidRPr="008E0C7F">
        <w:rPr>
          <w:color w:val="000000"/>
          <w:szCs w:val="18"/>
        </w:rPr>
        <w:t xml:space="preserve"> en términos del “Decreto que otorga diversas facilidades administrativas en materia del impuesto sobre la renta relativos a depósitos o inversiones que se reciban en México”, publicado en el </w:t>
      </w:r>
      <w:proofErr w:type="spellStart"/>
      <w:r w:rsidRPr="008E0C7F">
        <w:rPr>
          <w:color w:val="000000"/>
          <w:szCs w:val="18"/>
        </w:rPr>
        <w:t>DOF</w:t>
      </w:r>
      <w:proofErr w:type="spellEnd"/>
      <w:r w:rsidRPr="008E0C7F">
        <w:rPr>
          <w:color w:val="000000"/>
          <w:szCs w:val="18"/>
        </w:rPr>
        <w:t xml:space="preserve"> el 18 de enero de 2017, y cuyos recursos retornados al país hubieren sido invertidos en acciones de personas morales residentes en México de nueva creación o existentes cuando los recursos recibidos por la persona moral, como consecuencia de la aplicación del Decreto, no se destinen a la realización de sus inversiones en el país sino que se inviertan en el extranjero por la persona moral que los recibió y siempre que:</w:t>
      </w:r>
    </w:p>
    <w:p w14:paraId="553CDD53" w14:textId="77777777" w:rsidR="00D06956" w:rsidRPr="008E0C7F" w:rsidRDefault="00D06956" w:rsidP="00D06956">
      <w:pPr>
        <w:pStyle w:val="Texto"/>
        <w:spacing w:after="86"/>
        <w:ind w:left="2160" w:hanging="432"/>
        <w:rPr>
          <w:color w:val="000000"/>
          <w:szCs w:val="18"/>
        </w:rPr>
      </w:pPr>
      <w:r w:rsidRPr="008E0C7F">
        <w:rPr>
          <w:color w:val="000000"/>
          <w:szCs w:val="18"/>
        </w:rPr>
        <w:t>1)</w:t>
      </w:r>
      <w:r w:rsidRPr="008E0C7F">
        <w:rPr>
          <w:color w:val="000000"/>
          <w:szCs w:val="18"/>
        </w:rPr>
        <w:tab/>
        <w:t xml:space="preserve">La persona que optó por pagar el </w:t>
      </w:r>
      <w:proofErr w:type="spellStart"/>
      <w:r w:rsidRPr="008E0C7F">
        <w:rPr>
          <w:color w:val="000000"/>
          <w:szCs w:val="18"/>
        </w:rPr>
        <w:t>ISR</w:t>
      </w:r>
      <w:proofErr w:type="spellEnd"/>
      <w:r w:rsidRPr="008E0C7F">
        <w:rPr>
          <w:color w:val="000000"/>
          <w:szCs w:val="18"/>
        </w:rPr>
        <w:t xml:space="preserve"> en términos del referido Decreto y efectúo la inversión en acciones de las personas morales a que se refiere el primer párrafo de esta fracción, ejerza el control sobre las decisiones de las citadas personas morales, a grado tal que pueda decidir de manera directa o por interpósita persona, el momento de realizar un reparto de utilidades o de distribución de los ingresos, utilidades o dividendos, así como el destino de los mismos y;</w:t>
      </w:r>
    </w:p>
    <w:p w14:paraId="1B03A1E8" w14:textId="77777777" w:rsidR="00D06956" w:rsidRPr="008E0C7F" w:rsidRDefault="00D06956" w:rsidP="00D06956">
      <w:pPr>
        <w:pStyle w:val="Texto"/>
        <w:spacing w:after="86"/>
        <w:ind w:left="2160" w:hanging="432"/>
        <w:rPr>
          <w:color w:val="000000"/>
          <w:szCs w:val="18"/>
        </w:rPr>
      </w:pPr>
      <w:r w:rsidRPr="008E0C7F">
        <w:rPr>
          <w:szCs w:val="18"/>
        </w:rPr>
        <w:t>2</w:t>
      </w:r>
      <w:r w:rsidRPr="008E0C7F">
        <w:rPr>
          <w:color w:val="000000"/>
          <w:szCs w:val="18"/>
        </w:rPr>
        <w:t>)</w:t>
      </w:r>
      <w:r w:rsidRPr="008E0C7F">
        <w:rPr>
          <w:color w:val="000000"/>
          <w:szCs w:val="18"/>
        </w:rPr>
        <w:tab/>
        <w:t>Los recursos que se hubieran invertido en el extranjero por la persona moral que los recibió como consecuencia de la aplicación del Decreto sean retornados al país con posterioridad al 19 de octubre de 2017.</w:t>
      </w:r>
    </w:p>
    <w:p w14:paraId="7566F235" w14:textId="77777777" w:rsidR="00D06956" w:rsidRPr="008E0C7F" w:rsidRDefault="00D06956" w:rsidP="00D06956">
      <w:pPr>
        <w:pStyle w:val="Texto"/>
        <w:spacing w:after="86"/>
        <w:ind w:left="1728" w:hanging="1440"/>
        <w:rPr>
          <w:color w:val="000000"/>
          <w:szCs w:val="18"/>
        </w:rPr>
      </w:pPr>
      <w:r w:rsidRPr="008E0C7F">
        <w:rPr>
          <w:b/>
          <w:color w:val="000000"/>
          <w:szCs w:val="18"/>
        </w:rPr>
        <w:tab/>
        <w:t xml:space="preserve">II. </w:t>
      </w:r>
      <w:r w:rsidRPr="008E0C7F">
        <w:rPr>
          <w:color w:val="000000"/>
          <w:szCs w:val="18"/>
        </w:rPr>
        <w:t>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2055"/>
        <w:gridCol w:w="5159"/>
      </w:tblGrid>
      <w:tr w:rsidR="00D06956" w:rsidRPr="008E0C7F" w14:paraId="742AEC7E" w14:textId="77777777" w:rsidTr="003E3DED">
        <w:tblPrEx>
          <w:tblCellMar>
            <w:top w:w="0" w:type="dxa"/>
            <w:bottom w:w="0" w:type="dxa"/>
          </w:tblCellMar>
        </w:tblPrEx>
        <w:trPr>
          <w:cantSplit/>
          <w:trHeight w:val="20"/>
        </w:trPr>
        <w:tc>
          <w:tcPr>
            <w:tcW w:w="2055" w:type="dxa"/>
            <w:tcBorders>
              <w:top w:val="single" w:sz="6" w:space="0" w:color="auto"/>
              <w:left w:val="single" w:sz="6" w:space="0" w:color="auto"/>
              <w:bottom w:val="single" w:sz="6" w:space="0" w:color="auto"/>
              <w:right w:val="single" w:sz="6" w:space="0" w:color="auto"/>
            </w:tcBorders>
            <w:shd w:val="clear" w:color="auto" w:fill="C0C0C0"/>
          </w:tcPr>
          <w:p w14:paraId="0966CC8D" w14:textId="77777777" w:rsidR="00D06956" w:rsidRPr="008E0C7F" w:rsidRDefault="00D06956" w:rsidP="003E3DED">
            <w:pPr>
              <w:pStyle w:val="Texto"/>
              <w:spacing w:after="86"/>
              <w:ind w:firstLine="0"/>
              <w:jc w:val="center"/>
              <w:rPr>
                <w:b/>
                <w:szCs w:val="18"/>
              </w:rPr>
            </w:pPr>
            <w:r>
              <w:rPr>
                <w:b/>
                <w:szCs w:val="18"/>
              </w:rPr>
              <w:t>Origen</w:t>
            </w:r>
          </w:p>
        </w:tc>
        <w:tc>
          <w:tcPr>
            <w:tcW w:w="5159" w:type="dxa"/>
            <w:tcBorders>
              <w:top w:val="single" w:sz="6" w:space="0" w:color="auto"/>
              <w:left w:val="single" w:sz="6" w:space="0" w:color="auto"/>
              <w:bottom w:val="single" w:sz="6" w:space="0" w:color="auto"/>
              <w:right w:val="single" w:sz="6" w:space="0" w:color="auto"/>
            </w:tcBorders>
            <w:shd w:val="clear" w:color="auto" w:fill="C0C0C0"/>
          </w:tcPr>
          <w:p w14:paraId="47C1E2E9" w14:textId="77777777" w:rsidR="00D06956" w:rsidRPr="008E0C7F" w:rsidRDefault="00D06956" w:rsidP="003E3DED">
            <w:pPr>
              <w:pStyle w:val="Texto"/>
              <w:spacing w:after="86"/>
              <w:ind w:firstLine="0"/>
              <w:jc w:val="center"/>
              <w:rPr>
                <w:b/>
                <w:szCs w:val="18"/>
              </w:rPr>
            </w:pPr>
            <w:r w:rsidRPr="008E0C7F">
              <w:rPr>
                <w:b/>
                <w:szCs w:val="18"/>
              </w:rPr>
              <w:t>Primer antecedente</w:t>
            </w:r>
          </w:p>
        </w:tc>
      </w:tr>
      <w:tr w:rsidR="00D06956" w:rsidRPr="008E0C7F" w14:paraId="31C9E9D0" w14:textId="77777777" w:rsidTr="003E3DED">
        <w:tblPrEx>
          <w:tblCellMar>
            <w:top w:w="0" w:type="dxa"/>
            <w:bottom w:w="0" w:type="dxa"/>
          </w:tblCellMar>
        </w:tblPrEx>
        <w:trPr>
          <w:cantSplit/>
          <w:trHeight w:val="20"/>
        </w:trPr>
        <w:tc>
          <w:tcPr>
            <w:tcW w:w="2055" w:type="dxa"/>
            <w:tcBorders>
              <w:top w:val="single" w:sz="6" w:space="0" w:color="auto"/>
              <w:left w:val="single" w:sz="6" w:space="0" w:color="auto"/>
              <w:bottom w:val="single" w:sz="6" w:space="0" w:color="auto"/>
              <w:right w:val="single" w:sz="6" w:space="0" w:color="auto"/>
            </w:tcBorders>
          </w:tcPr>
          <w:p w14:paraId="2DBF9489" w14:textId="77777777" w:rsidR="00D06956" w:rsidRPr="008E0C7F" w:rsidRDefault="00D06956" w:rsidP="003E3DED">
            <w:pPr>
              <w:pStyle w:val="Texto"/>
              <w:spacing w:after="86"/>
              <w:ind w:firstLine="0"/>
              <w:rPr>
                <w:szCs w:val="18"/>
              </w:rPr>
            </w:pPr>
            <w:r w:rsidRPr="008E0C7F">
              <w:rPr>
                <w:szCs w:val="18"/>
              </w:rPr>
              <w:t xml:space="preserve">Tercera Resolución de Modificaciones a la </w:t>
            </w:r>
            <w:proofErr w:type="spellStart"/>
            <w:r w:rsidRPr="008E0C7F">
              <w:rPr>
                <w:szCs w:val="18"/>
              </w:rPr>
              <w:t>RMF</w:t>
            </w:r>
            <w:proofErr w:type="spellEnd"/>
            <w:r w:rsidRPr="008E0C7F">
              <w:rPr>
                <w:szCs w:val="18"/>
              </w:rPr>
              <w:t xml:space="preserve"> para 2017</w:t>
            </w:r>
          </w:p>
        </w:tc>
        <w:tc>
          <w:tcPr>
            <w:tcW w:w="5159" w:type="dxa"/>
            <w:tcBorders>
              <w:top w:val="single" w:sz="6" w:space="0" w:color="auto"/>
              <w:left w:val="single" w:sz="6" w:space="0" w:color="auto"/>
              <w:bottom w:val="single" w:sz="6" w:space="0" w:color="auto"/>
              <w:right w:val="single" w:sz="6" w:space="0" w:color="auto"/>
            </w:tcBorders>
          </w:tcPr>
          <w:p w14:paraId="29B221DD" w14:textId="77777777" w:rsidR="00D06956" w:rsidRPr="008E0C7F" w:rsidRDefault="00D06956" w:rsidP="003E3DED">
            <w:pPr>
              <w:pStyle w:val="Texto"/>
              <w:spacing w:after="86"/>
              <w:ind w:firstLine="0"/>
              <w:rPr>
                <w:szCs w:val="18"/>
              </w:rPr>
            </w:pPr>
            <w:r w:rsidRPr="008E0C7F">
              <w:rPr>
                <w:szCs w:val="18"/>
              </w:rPr>
              <w:t>Publicada en el Diario Oficial de la Federación el 21 de septiembre de 2017, Anexo 3, publicado en el Diario Oficial de la Federación en la misma fecha.</w:t>
            </w:r>
          </w:p>
        </w:tc>
      </w:tr>
    </w:tbl>
    <w:p w14:paraId="2A1B91D4" w14:textId="77777777" w:rsidR="00D06956" w:rsidRPr="008E0C7F" w:rsidRDefault="00D06956" w:rsidP="00D06956">
      <w:pPr>
        <w:pStyle w:val="Texto"/>
        <w:spacing w:after="86"/>
        <w:rPr>
          <w:szCs w:val="18"/>
        </w:rPr>
      </w:pPr>
    </w:p>
    <w:p w14:paraId="7EB62D81" w14:textId="77777777" w:rsidR="00D06956" w:rsidRPr="008E0C7F" w:rsidRDefault="00D06956" w:rsidP="00D06956">
      <w:pPr>
        <w:pStyle w:val="Texto"/>
        <w:spacing w:after="86"/>
        <w:ind w:left="1728" w:hanging="1440"/>
        <w:rPr>
          <w:b/>
          <w:szCs w:val="18"/>
        </w:rPr>
      </w:pPr>
      <w:r w:rsidRPr="008E0C7F">
        <w:rPr>
          <w:b/>
          <w:szCs w:val="18"/>
        </w:rPr>
        <w:t>36/</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Ingresos obtenidos por residentes en el extranjero, por arrendamiento o fletamento de embarcaciones o artefactos navales a casco desnudo, con fuente de riqueza en territorio nacional.</w:t>
      </w:r>
    </w:p>
    <w:p w14:paraId="2DFCB69C" w14:textId="77777777" w:rsidR="00D06956" w:rsidRPr="008E0C7F" w:rsidRDefault="00D06956" w:rsidP="00D06956">
      <w:pPr>
        <w:pStyle w:val="Texto"/>
        <w:spacing w:after="86"/>
        <w:ind w:left="1728" w:hanging="1440"/>
        <w:rPr>
          <w:szCs w:val="18"/>
        </w:rPr>
      </w:pPr>
      <w:r w:rsidRPr="008E0C7F">
        <w:rPr>
          <w:szCs w:val="18"/>
        </w:rPr>
        <w:tab/>
        <w:t xml:space="preserve">El artículo 167, primer párrafo de la Ley del </w:t>
      </w:r>
      <w:proofErr w:type="spellStart"/>
      <w:r w:rsidRPr="008E0C7F">
        <w:rPr>
          <w:szCs w:val="18"/>
        </w:rPr>
        <w:t>ISR</w:t>
      </w:r>
      <w:proofErr w:type="spellEnd"/>
      <w:r w:rsidRPr="008E0C7F">
        <w:rPr>
          <w:szCs w:val="18"/>
        </w:rPr>
        <w:t xml:space="preserve"> establece que tratándose de ingresos por regalías se considerará que la fuente de riqueza se encuentra en territorio nacional cuando los bienes o derechos por los cuales se pagan las regalías se aprovechen en México o cuando se paguen las mismas por un residente en territorio nacional o por un residente en el extranjero con establecimiento permanente en el país.</w:t>
      </w:r>
    </w:p>
    <w:p w14:paraId="52F6452E" w14:textId="77777777" w:rsidR="00D06956" w:rsidRPr="008E0C7F" w:rsidRDefault="00D06956" w:rsidP="00D06956">
      <w:pPr>
        <w:pStyle w:val="Texto"/>
        <w:ind w:left="1728" w:hanging="1440"/>
        <w:rPr>
          <w:szCs w:val="18"/>
        </w:rPr>
      </w:pPr>
      <w:r w:rsidRPr="008E0C7F">
        <w:rPr>
          <w:szCs w:val="18"/>
        </w:rPr>
        <w:tab/>
        <w:t>El penúltimo párrafo del citado artículo señala que las personas que deban hacer pagos por el concepto referido, están obligadas a efectuar la retención que corresponda.</w:t>
      </w:r>
    </w:p>
    <w:p w14:paraId="4CC8CCA1" w14:textId="77777777" w:rsidR="00D06956" w:rsidRPr="008E0C7F" w:rsidRDefault="00D06956" w:rsidP="00D06956">
      <w:pPr>
        <w:pStyle w:val="Texto"/>
        <w:spacing w:after="60"/>
        <w:ind w:left="1728" w:hanging="1440"/>
        <w:rPr>
          <w:szCs w:val="18"/>
        </w:rPr>
      </w:pPr>
      <w:r w:rsidRPr="008E0C7F">
        <w:rPr>
          <w:szCs w:val="18"/>
        </w:rPr>
        <w:tab/>
        <w:t xml:space="preserve">El artículo 15-B, primer párrafo del </w:t>
      </w:r>
      <w:proofErr w:type="spellStart"/>
      <w:r w:rsidRPr="008E0C7F">
        <w:rPr>
          <w:szCs w:val="18"/>
        </w:rPr>
        <w:t>CFF</w:t>
      </w:r>
      <w:proofErr w:type="spellEnd"/>
      <w:r w:rsidRPr="008E0C7F">
        <w:rPr>
          <w:szCs w:val="18"/>
        </w:rPr>
        <w:t xml:space="preserve"> señala que se considerarán regalías, entre otros, los pagos de cualquier clase por el uso o goce temporal de equipos industriales, comerciales o científicos.</w:t>
      </w:r>
    </w:p>
    <w:p w14:paraId="4E5F0AF0" w14:textId="77777777" w:rsidR="00D06956" w:rsidRPr="008E0C7F" w:rsidRDefault="00D06956" w:rsidP="00D06956">
      <w:pPr>
        <w:pStyle w:val="Texto"/>
        <w:spacing w:after="60"/>
        <w:ind w:left="1728" w:hanging="1440"/>
        <w:rPr>
          <w:szCs w:val="18"/>
        </w:rPr>
      </w:pPr>
      <w:r w:rsidRPr="008E0C7F">
        <w:rPr>
          <w:szCs w:val="18"/>
        </w:rPr>
        <w:tab/>
        <w:t xml:space="preserve">De esta forma, los ingresos por el arrendamiento de embarcaciones o artefactos navales a casco desnudo relacionados con las actividades de exploración o extracción de hidrocarburos a que se refiere el artículo 4, fracciones XIV y XV de la Ley de Hidrocarburos, derivan del otorgamiento del uso o goce temporal de los equipos referidos en el artículo 15-B, primer párrafo del </w:t>
      </w:r>
      <w:proofErr w:type="spellStart"/>
      <w:r w:rsidRPr="008E0C7F">
        <w:rPr>
          <w:szCs w:val="18"/>
        </w:rPr>
        <w:t>CFF</w:t>
      </w:r>
      <w:proofErr w:type="spellEnd"/>
      <w:r w:rsidRPr="008E0C7F">
        <w:rPr>
          <w:szCs w:val="18"/>
        </w:rPr>
        <w:t xml:space="preserve"> y tienen fuente de riqueza en territorio nacional cuando dichas embarcaciones o artefactos se aprovechan en México. También existe </w:t>
      </w:r>
      <w:r w:rsidRPr="008E0C7F">
        <w:rPr>
          <w:szCs w:val="18"/>
        </w:rPr>
        <w:lastRenderedPageBreak/>
        <w:t>fuente de riqueza en territorio nacional, cuando quien realice el pago por dicho concepto, sea un residente en territorio nacional o un residente en el extranjero con establecimiento permanente en el país.</w:t>
      </w:r>
    </w:p>
    <w:p w14:paraId="2F3379D9" w14:textId="77777777" w:rsidR="00D06956" w:rsidRPr="008E0C7F" w:rsidRDefault="00D06956" w:rsidP="00D06956">
      <w:pPr>
        <w:pStyle w:val="Texto"/>
        <w:spacing w:after="60"/>
        <w:ind w:left="1728" w:hanging="1440"/>
        <w:rPr>
          <w:szCs w:val="18"/>
        </w:rPr>
      </w:pPr>
      <w:r w:rsidRPr="008E0C7F">
        <w:rPr>
          <w:szCs w:val="18"/>
        </w:rPr>
        <w:tab/>
        <w:t xml:space="preserve">Al respecto, se ha detectado que algunos contribuyentes que realizan pagos a residentes en el extranjero sin establecimiento permanente en territorio nacional por concepto de arrendamiento o fletamento de embarcaciones o artefactos navales a casco desnudo, relacionados con las actividades de exploración o extracción de hidrocarburos a que se refiere el artículo 4, fracciones XIV y XV de la Ley de Hidrocarburos, consideran que los ingresos derivados de dichas operaciones no están sujetos a una retención del </w:t>
      </w:r>
      <w:proofErr w:type="spellStart"/>
      <w:r w:rsidRPr="008E0C7F">
        <w:rPr>
          <w:szCs w:val="18"/>
        </w:rPr>
        <w:t>ISR</w:t>
      </w:r>
      <w:proofErr w:type="spellEnd"/>
      <w:r w:rsidRPr="008E0C7F">
        <w:rPr>
          <w:szCs w:val="18"/>
        </w:rPr>
        <w:t xml:space="preserve">, por considerar que no existe fuente de riqueza en territorio nacional conforme a la Ley del </w:t>
      </w:r>
      <w:proofErr w:type="spellStart"/>
      <w:r w:rsidRPr="008E0C7F">
        <w:rPr>
          <w:szCs w:val="18"/>
        </w:rPr>
        <w:t>ISR</w:t>
      </w:r>
      <w:proofErr w:type="spellEnd"/>
      <w:r w:rsidRPr="008E0C7F">
        <w:rPr>
          <w:szCs w:val="18"/>
        </w:rPr>
        <w:t>.</w:t>
      </w:r>
    </w:p>
    <w:p w14:paraId="64D63972" w14:textId="77777777" w:rsidR="00D06956" w:rsidRPr="008E0C7F" w:rsidRDefault="00D06956" w:rsidP="00D06956">
      <w:pPr>
        <w:pStyle w:val="Texto"/>
        <w:spacing w:after="60"/>
        <w:ind w:left="1728" w:hanging="1440"/>
        <w:rPr>
          <w:szCs w:val="18"/>
        </w:rPr>
      </w:pPr>
      <w:r w:rsidRPr="008E0C7F">
        <w:rPr>
          <w:szCs w:val="18"/>
        </w:rPr>
        <w:tab/>
        <w:t>Por lo anterior, se considera que realizan una práctica fiscal indebida:</w:t>
      </w:r>
    </w:p>
    <w:p w14:paraId="0966AC6D" w14:textId="77777777" w:rsidR="00D06956" w:rsidRPr="008E0C7F" w:rsidRDefault="00D06956" w:rsidP="00D06956">
      <w:pPr>
        <w:pStyle w:val="Texto"/>
        <w:spacing w:after="60"/>
        <w:ind w:left="1728" w:hanging="1440"/>
        <w:rPr>
          <w:szCs w:val="18"/>
        </w:rPr>
      </w:pPr>
      <w:r w:rsidRPr="008E0C7F">
        <w:rPr>
          <w:b/>
          <w:szCs w:val="18"/>
        </w:rPr>
        <w:tab/>
        <w:t>I.</w:t>
      </w:r>
      <w:r w:rsidRPr="008E0C7F">
        <w:rPr>
          <w:szCs w:val="18"/>
        </w:rPr>
        <w:t xml:space="preserve"> Quienes, de conformidad con la Ley del </w:t>
      </w:r>
      <w:proofErr w:type="spellStart"/>
      <w:r w:rsidRPr="008E0C7F">
        <w:rPr>
          <w:szCs w:val="18"/>
        </w:rPr>
        <w:t>ISR</w:t>
      </w:r>
      <w:proofErr w:type="spellEnd"/>
      <w:r w:rsidRPr="008E0C7F">
        <w:rPr>
          <w:szCs w:val="18"/>
        </w:rPr>
        <w:t xml:space="preserve">, no efectúen la retención y el entero de dicho impuesto correspondiente a los pagos que realicen a residentes en el extranjero sin establecimiento permanente en territorio nacional, por concepto de arrendamiento o fletamento a casco desnudo, cuando los bienes objeto de éstos sean aprovechados en territorio nacional, o cuando el pago respectivo sea realizado por un residente en territorio nacional o un residente en el extranjero con establecimiento permanente </w:t>
      </w:r>
      <w:r>
        <w:rPr>
          <w:szCs w:val="18"/>
        </w:rPr>
        <w:t xml:space="preserve"> </w:t>
      </w:r>
      <w:r w:rsidRPr="008E0C7F">
        <w:rPr>
          <w:szCs w:val="18"/>
        </w:rPr>
        <w:t>en el país.</w:t>
      </w:r>
    </w:p>
    <w:p w14:paraId="42F17530" w14:textId="77777777" w:rsidR="00D06956" w:rsidRPr="008E0C7F" w:rsidRDefault="00D06956" w:rsidP="00D06956">
      <w:pPr>
        <w:pStyle w:val="Texto"/>
        <w:spacing w:after="60"/>
        <w:ind w:left="1728" w:hanging="1440"/>
        <w:rPr>
          <w:szCs w:val="18"/>
        </w:rPr>
      </w:pPr>
      <w:r w:rsidRPr="008E0C7F">
        <w:rPr>
          <w:b/>
          <w:szCs w:val="18"/>
        </w:rPr>
        <w:tab/>
        <w:t>II.</w:t>
      </w:r>
      <w:r w:rsidRPr="008E0C7F">
        <w:rPr>
          <w:szCs w:val="18"/>
        </w:rPr>
        <w:t xml:space="preserve"> Los residentes en el extranjero sin establecimiento permanente en territorio nacional que, de conformidad con la Ley del </w:t>
      </w:r>
      <w:proofErr w:type="spellStart"/>
      <w:r w:rsidRPr="008E0C7F">
        <w:rPr>
          <w:szCs w:val="18"/>
        </w:rPr>
        <w:t>ISR</w:t>
      </w:r>
      <w:proofErr w:type="spellEnd"/>
      <w:r w:rsidRPr="008E0C7F">
        <w:rPr>
          <w:szCs w:val="18"/>
        </w:rPr>
        <w:t>, consideren que los ingresos que obtengan por concepto de arrendamiento o fletamento a casco desnudo, no tienen fuente de riqueza en territorio nacional, cuando los bienes objeto de aquéllos sean aprovechados en territorio nacional, o cuando el pago respectivo sea realizado por un residente</w:t>
      </w:r>
      <w:r>
        <w:rPr>
          <w:szCs w:val="18"/>
        </w:rPr>
        <w:t xml:space="preserve"> </w:t>
      </w:r>
      <w:r w:rsidRPr="008E0C7F">
        <w:rPr>
          <w:szCs w:val="18"/>
        </w:rPr>
        <w:t>en territorio nacional o un residente en el extranjero con establecimiento permanente</w:t>
      </w:r>
      <w:r>
        <w:rPr>
          <w:szCs w:val="18"/>
        </w:rPr>
        <w:t xml:space="preserve"> </w:t>
      </w:r>
      <w:r w:rsidRPr="008E0C7F">
        <w:rPr>
          <w:szCs w:val="18"/>
        </w:rPr>
        <w:t>en el país.</w:t>
      </w:r>
    </w:p>
    <w:p w14:paraId="442996FE" w14:textId="77777777" w:rsidR="00D06956" w:rsidRPr="008E0C7F" w:rsidRDefault="00D06956" w:rsidP="00D06956">
      <w:pPr>
        <w:pStyle w:val="Texto"/>
        <w:spacing w:after="60"/>
        <w:ind w:left="1728" w:hanging="1440"/>
        <w:rPr>
          <w:szCs w:val="18"/>
        </w:rPr>
      </w:pPr>
      <w:r w:rsidRPr="008E0C7F">
        <w:rPr>
          <w:b/>
          <w:szCs w:val="18"/>
        </w:rPr>
        <w:tab/>
        <w:t>III.</w:t>
      </w:r>
      <w:r w:rsidRPr="008E0C7F">
        <w:rPr>
          <w:szCs w:val="18"/>
        </w:rPr>
        <w:t xml:space="preserve"> Quien asesore, aconseje, preste servicios o participe en la realización o la implementación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1904"/>
        <w:gridCol w:w="5170"/>
      </w:tblGrid>
      <w:tr w:rsidR="00D06956" w:rsidRPr="008E0C7F" w14:paraId="6ABA3DFB" w14:textId="77777777" w:rsidTr="003E3DED">
        <w:tblPrEx>
          <w:tblCellMar>
            <w:top w:w="0" w:type="dxa"/>
            <w:bottom w:w="0" w:type="dxa"/>
          </w:tblCellMar>
        </w:tblPrEx>
        <w:trPr>
          <w:cantSplit/>
          <w:trHeight w:val="20"/>
        </w:trPr>
        <w:tc>
          <w:tcPr>
            <w:tcW w:w="1904" w:type="dxa"/>
            <w:tcBorders>
              <w:top w:val="single" w:sz="6" w:space="0" w:color="auto"/>
              <w:left w:val="single" w:sz="6" w:space="0" w:color="auto"/>
              <w:bottom w:val="single" w:sz="6" w:space="0" w:color="auto"/>
              <w:right w:val="single" w:sz="6" w:space="0" w:color="auto"/>
            </w:tcBorders>
            <w:shd w:val="clear" w:color="auto" w:fill="C0C0C0"/>
          </w:tcPr>
          <w:p w14:paraId="0A925EFA" w14:textId="77777777" w:rsidR="00D06956" w:rsidRPr="008E0C7F" w:rsidRDefault="00D06956" w:rsidP="003E3DED">
            <w:pPr>
              <w:pStyle w:val="Texto"/>
              <w:spacing w:after="60"/>
              <w:ind w:firstLine="0"/>
              <w:jc w:val="center"/>
              <w:rPr>
                <w:b/>
                <w:szCs w:val="18"/>
              </w:rPr>
            </w:pPr>
            <w:r>
              <w:rPr>
                <w:b/>
                <w:szCs w:val="18"/>
              </w:rPr>
              <w:t>Origen</w:t>
            </w:r>
          </w:p>
        </w:tc>
        <w:tc>
          <w:tcPr>
            <w:tcW w:w="5170" w:type="dxa"/>
            <w:tcBorders>
              <w:top w:val="single" w:sz="6" w:space="0" w:color="auto"/>
              <w:left w:val="single" w:sz="6" w:space="0" w:color="auto"/>
              <w:bottom w:val="single" w:sz="6" w:space="0" w:color="auto"/>
              <w:right w:val="single" w:sz="6" w:space="0" w:color="auto"/>
            </w:tcBorders>
            <w:shd w:val="clear" w:color="auto" w:fill="C0C0C0"/>
          </w:tcPr>
          <w:p w14:paraId="2C5241FC" w14:textId="77777777" w:rsidR="00D06956" w:rsidRPr="008E0C7F" w:rsidRDefault="00D06956" w:rsidP="003E3DED">
            <w:pPr>
              <w:pStyle w:val="Texto"/>
              <w:spacing w:after="60"/>
              <w:ind w:firstLine="0"/>
              <w:jc w:val="center"/>
              <w:rPr>
                <w:b/>
                <w:szCs w:val="18"/>
              </w:rPr>
            </w:pPr>
            <w:r w:rsidRPr="008E0C7F">
              <w:rPr>
                <w:b/>
                <w:szCs w:val="18"/>
              </w:rPr>
              <w:t>Primer antecedente</w:t>
            </w:r>
          </w:p>
        </w:tc>
      </w:tr>
      <w:tr w:rsidR="00D06956" w:rsidRPr="008E0C7F" w14:paraId="4B55C144" w14:textId="77777777" w:rsidTr="003E3DED">
        <w:tblPrEx>
          <w:tblCellMar>
            <w:top w:w="0" w:type="dxa"/>
            <w:bottom w:w="0" w:type="dxa"/>
          </w:tblCellMar>
        </w:tblPrEx>
        <w:trPr>
          <w:cantSplit/>
          <w:trHeight w:val="20"/>
        </w:trPr>
        <w:tc>
          <w:tcPr>
            <w:tcW w:w="1904" w:type="dxa"/>
            <w:tcBorders>
              <w:top w:val="single" w:sz="6" w:space="0" w:color="auto"/>
              <w:left w:val="single" w:sz="6" w:space="0" w:color="auto"/>
              <w:bottom w:val="single" w:sz="6" w:space="0" w:color="auto"/>
              <w:right w:val="single" w:sz="6" w:space="0" w:color="auto"/>
            </w:tcBorders>
          </w:tcPr>
          <w:p w14:paraId="05E8B36F" w14:textId="77777777" w:rsidR="00D06956" w:rsidRPr="008E0C7F" w:rsidRDefault="00D06956" w:rsidP="003E3DED">
            <w:pPr>
              <w:pStyle w:val="Texto"/>
              <w:spacing w:after="60"/>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para 2017</w:t>
            </w:r>
          </w:p>
        </w:tc>
        <w:tc>
          <w:tcPr>
            <w:tcW w:w="5170" w:type="dxa"/>
            <w:tcBorders>
              <w:top w:val="single" w:sz="6" w:space="0" w:color="auto"/>
              <w:left w:val="single" w:sz="6" w:space="0" w:color="auto"/>
              <w:bottom w:val="single" w:sz="6" w:space="0" w:color="auto"/>
              <w:right w:val="single" w:sz="6" w:space="0" w:color="auto"/>
            </w:tcBorders>
          </w:tcPr>
          <w:p w14:paraId="4B38565B" w14:textId="77777777" w:rsidR="00D06956" w:rsidRPr="008E0C7F" w:rsidRDefault="00D06956" w:rsidP="003E3DED">
            <w:pPr>
              <w:pStyle w:val="Texto"/>
              <w:spacing w:after="60"/>
              <w:ind w:firstLine="0"/>
              <w:rPr>
                <w:szCs w:val="18"/>
              </w:rPr>
            </w:pPr>
            <w:r w:rsidRPr="008E0C7F">
              <w:rPr>
                <w:szCs w:val="18"/>
              </w:rPr>
              <w:t>Publicada en el Diario Oficial de la Federación el 10 de octubre de 2017, Anexo 3, publicado en el Diario Oficial de la Federación el 12 de octubre de 2017.</w:t>
            </w:r>
          </w:p>
        </w:tc>
      </w:tr>
    </w:tbl>
    <w:p w14:paraId="33E4303C" w14:textId="77777777" w:rsidR="00D06956" w:rsidRPr="008E0C7F" w:rsidRDefault="00D06956" w:rsidP="00D06956">
      <w:pPr>
        <w:pStyle w:val="Texto"/>
        <w:spacing w:after="60"/>
        <w:rPr>
          <w:szCs w:val="18"/>
        </w:rPr>
      </w:pPr>
    </w:p>
    <w:p w14:paraId="541B422A" w14:textId="77777777" w:rsidR="00D06956" w:rsidRPr="008E0C7F" w:rsidRDefault="00D06956" w:rsidP="00D06956">
      <w:pPr>
        <w:pStyle w:val="Texto"/>
        <w:spacing w:after="60"/>
        <w:ind w:left="1728" w:hanging="1440"/>
        <w:rPr>
          <w:b/>
          <w:szCs w:val="18"/>
        </w:rPr>
      </w:pPr>
      <w:r w:rsidRPr="008E0C7F">
        <w:rPr>
          <w:b/>
          <w:szCs w:val="18"/>
        </w:rPr>
        <w:t>37/</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Asociaciones Deportivas.</w:t>
      </w:r>
    </w:p>
    <w:p w14:paraId="34C63354" w14:textId="77777777" w:rsidR="00D06956" w:rsidRPr="008E0C7F" w:rsidRDefault="00D06956" w:rsidP="00D06956">
      <w:pPr>
        <w:pStyle w:val="Texto"/>
        <w:spacing w:after="60"/>
        <w:ind w:left="1728" w:hanging="1440"/>
        <w:rPr>
          <w:szCs w:val="18"/>
        </w:rPr>
      </w:pPr>
      <w:r w:rsidRPr="008E0C7F">
        <w:rPr>
          <w:szCs w:val="18"/>
        </w:rPr>
        <w:tab/>
        <w:t>El artículo 43 de la Ley General de Cultura Física y Deporte, establece que las Asociaciones Deportivas serán registradas por la Comisión Nacional del Deporte (</w:t>
      </w:r>
      <w:proofErr w:type="spellStart"/>
      <w:r w:rsidRPr="008E0C7F">
        <w:rPr>
          <w:szCs w:val="18"/>
        </w:rPr>
        <w:t>CONADE</w:t>
      </w:r>
      <w:proofErr w:type="spellEnd"/>
      <w:r w:rsidRPr="008E0C7F">
        <w:rPr>
          <w:szCs w:val="18"/>
        </w:rPr>
        <w:t>) cuando conforme a su objeto social promuevan, difundan, practiquen o contribuyan al desarrollo del deporte sin fines preponderantemente económicos.</w:t>
      </w:r>
    </w:p>
    <w:p w14:paraId="32ABF0D6" w14:textId="77777777" w:rsidR="00D06956" w:rsidRPr="008E0C7F" w:rsidRDefault="00D06956" w:rsidP="00D06956">
      <w:pPr>
        <w:pStyle w:val="Texto"/>
        <w:spacing w:after="60"/>
        <w:ind w:left="1728" w:hanging="1440"/>
        <w:rPr>
          <w:szCs w:val="18"/>
        </w:rPr>
      </w:pPr>
      <w:r w:rsidRPr="008E0C7F">
        <w:rPr>
          <w:szCs w:val="18"/>
        </w:rPr>
        <w:tab/>
        <w:t xml:space="preserve">Acorde con lo anterior, el artículo 79, fracción XXVI de la Ley del </w:t>
      </w:r>
      <w:proofErr w:type="spellStart"/>
      <w:r w:rsidRPr="008E0C7F">
        <w:rPr>
          <w:szCs w:val="18"/>
        </w:rPr>
        <w:t>ISR</w:t>
      </w:r>
      <w:proofErr w:type="spellEnd"/>
      <w:r w:rsidRPr="008E0C7F">
        <w:rPr>
          <w:szCs w:val="18"/>
        </w:rPr>
        <w:t xml:space="preserve">, señala que las Asociaciones deportivas reconocidas por la </w:t>
      </w:r>
      <w:proofErr w:type="spellStart"/>
      <w:r w:rsidRPr="008E0C7F">
        <w:rPr>
          <w:szCs w:val="18"/>
        </w:rPr>
        <w:t>CONADE</w:t>
      </w:r>
      <w:proofErr w:type="spellEnd"/>
      <w:r w:rsidRPr="008E0C7F">
        <w:rPr>
          <w:szCs w:val="18"/>
        </w:rPr>
        <w:t xml:space="preserve">, que sean miembros del Sistema Nacional del Deporte, no se consideran contribuyentes para efectos del </w:t>
      </w:r>
      <w:proofErr w:type="spellStart"/>
      <w:r w:rsidRPr="008E0C7F">
        <w:rPr>
          <w:szCs w:val="18"/>
        </w:rPr>
        <w:t>ISR</w:t>
      </w:r>
      <w:proofErr w:type="spellEnd"/>
      <w:r w:rsidRPr="008E0C7F">
        <w:rPr>
          <w:szCs w:val="18"/>
        </w:rPr>
        <w:t>.</w:t>
      </w:r>
    </w:p>
    <w:p w14:paraId="09431AFC" w14:textId="77777777" w:rsidR="00D06956" w:rsidRPr="008E0C7F" w:rsidRDefault="00D06956" w:rsidP="00D06956">
      <w:pPr>
        <w:pStyle w:val="Texto"/>
        <w:spacing w:after="60"/>
        <w:ind w:left="1728" w:hanging="1440"/>
        <w:rPr>
          <w:szCs w:val="18"/>
        </w:rPr>
      </w:pPr>
      <w:r w:rsidRPr="008E0C7F">
        <w:rPr>
          <w:szCs w:val="18"/>
        </w:rPr>
        <w:tab/>
        <w:t xml:space="preserve">Del mismo modo, el artículo 80, párrafo sexto de la Ley del </w:t>
      </w:r>
      <w:proofErr w:type="spellStart"/>
      <w:r w:rsidRPr="008E0C7F">
        <w:rPr>
          <w:szCs w:val="18"/>
        </w:rPr>
        <w:t>ISR</w:t>
      </w:r>
      <w:proofErr w:type="spellEnd"/>
      <w:r w:rsidRPr="008E0C7F">
        <w:rPr>
          <w:szCs w:val="18"/>
        </w:rPr>
        <w:t xml:space="preserve">, señala que en el caso de que las personas morales que tributen en términos del Título III, como lo son las Asociaciones Deportivas, enajenen bienes distintos de su activo fijo o presten servicios a personas distintas de sus miembros o socios, deberán determinar el impuesto que corresponda a la utilidad por los ingresos derivados de las citadas actividades en los términos del Título II de la Ley del </w:t>
      </w:r>
      <w:proofErr w:type="spellStart"/>
      <w:r w:rsidRPr="008E0C7F">
        <w:rPr>
          <w:szCs w:val="18"/>
        </w:rPr>
        <w:t>ISR</w:t>
      </w:r>
      <w:proofErr w:type="spellEnd"/>
      <w:r w:rsidRPr="008E0C7F">
        <w:rPr>
          <w:szCs w:val="18"/>
        </w:rPr>
        <w:t>, a la tasa prevista en el artículo 9 de la misma, siempre que dichos ingresos excedan del 5% de los ingresos totales de la persona moral en el ejercicio de que se trate.</w:t>
      </w:r>
    </w:p>
    <w:p w14:paraId="6E6EF5D5" w14:textId="77777777" w:rsidR="00D06956" w:rsidRPr="008E0C7F" w:rsidRDefault="00D06956" w:rsidP="00D06956">
      <w:pPr>
        <w:pStyle w:val="Texto"/>
        <w:spacing w:line="227" w:lineRule="exact"/>
        <w:ind w:left="1728" w:hanging="1440"/>
        <w:rPr>
          <w:szCs w:val="18"/>
        </w:rPr>
      </w:pPr>
      <w:r w:rsidRPr="008E0C7F">
        <w:rPr>
          <w:szCs w:val="18"/>
        </w:rPr>
        <w:tab/>
        <w:t xml:space="preserve">Asimismo, el artículo 86, primer párrafo, de la Ley del </w:t>
      </w:r>
      <w:proofErr w:type="spellStart"/>
      <w:r w:rsidRPr="008E0C7F">
        <w:rPr>
          <w:szCs w:val="18"/>
        </w:rPr>
        <w:t>ISR</w:t>
      </w:r>
      <w:proofErr w:type="spellEnd"/>
      <w:r w:rsidRPr="008E0C7F">
        <w:rPr>
          <w:szCs w:val="18"/>
        </w:rPr>
        <w:t>, dispone que las referidas personas morales tienen obligaciones establecidas en otros artículos de la citada Ley.</w:t>
      </w:r>
    </w:p>
    <w:p w14:paraId="31D9E6BD" w14:textId="77777777" w:rsidR="00D06956" w:rsidRPr="008E0C7F" w:rsidRDefault="00D06956" w:rsidP="00D06956">
      <w:pPr>
        <w:pStyle w:val="Texto"/>
        <w:spacing w:line="227" w:lineRule="exact"/>
        <w:ind w:left="1728" w:hanging="1440"/>
        <w:rPr>
          <w:szCs w:val="18"/>
        </w:rPr>
      </w:pPr>
      <w:r w:rsidRPr="008E0C7F">
        <w:rPr>
          <w:szCs w:val="18"/>
        </w:rPr>
        <w:tab/>
        <w:t>Por su parte, el artículo 3, fracción I, del Código de Comercio señala que se reputan en derecho comerciantes, las personas que teniendo capacidad legal para ejercer el comercio hacen de él su ocupación ordinaria; y el artículo 75 del mismo ordenamiento legal enlista los que se consideran actos de comercio.</w:t>
      </w:r>
    </w:p>
    <w:p w14:paraId="0F75ABF7" w14:textId="77777777" w:rsidR="00D06956" w:rsidRPr="008E0C7F" w:rsidRDefault="00D06956" w:rsidP="00D06956">
      <w:pPr>
        <w:pStyle w:val="Texto"/>
        <w:spacing w:line="227" w:lineRule="exact"/>
        <w:ind w:left="1728" w:hanging="1440"/>
        <w:rPr>
          <w:szCs w:val="18"/>
        </w:rPr>
      </w:pPr>
      <w:r w:rsidRPr="008E0C7F">
        <w:rPr>
          <w:szCs w:val="18"/>
        </w:rPr>
        <w:tab/>
        <w:t xml:space="preserve">Considerando lo señalado e independientemente de que los fines de las Asociaciones Deportivas no sean preponderantemente económicos, deben pagar el </w:t>
      </w:r>
      <w:proofErr w:type="spellStart"/>
      <w:r w:rsidRPr="008E0C7F">
        <w:rPr>
          <w:szCs w:val="18"/>
        </w:rPr>
        <w:t>ISR</w:t>
      </w:r>
      <w:proofErr w:type="spellEnd"/>
      <w:r w:rsidRPr="008E0C7F">
        <w:rPr>
          <w:szCs w:val="18"/>
        </w:rPr>
        <w:t xml:space="preserve"> en términos </w:t>
      </w:r>
      <w:r w:rsidRPr="008E0C7F">
        <w:rPr>
          <w:szCs w:val="18"/>
        </w:rPr>
        <w:lastRenderedPageBreak/>
        <w:t xml:space="preserve">del Título II de la Ley del </w:t>
      </w:r>
      <w:proofErr w:type="spellStart"/>
      <w:r w:rsidRPr="008E0C7F">
        <w:rPr>
          <w:szCs w:val="18"/>
        </w:rPr>
        <w:t>ISR</w:t>
      </w:r>
      <w:proofErr w:type="spellEnd"/>
      <w:r w:rsidRPr="008E0C7F">
        <w:rPr>
          <w:szCs w:val="18"/>
        </w:rPr>
        <w:t xml:space="preserve">, cuando enajenen bienes distintos de su activo fijo o presten servicios a personas distintas de sus miembros o socios, siempre que dichos ingresos excedan del 5% de los ingresos totales de la persona moral en el ejercicio de que se trate; asimismo, se encuentran obligadas a realizar el pago del </w:t>
      </w:r>
      <w:proofErr w:type="spellStart"/>
      <w:r w:rsidRPr="008E0C7F">
        <w:rPr>
          <w:szCs w:val="18"/>
        </w:rPr>
        <w:t>ISR</w:t>
      </w:r>
      <w:proofErr w:type="spellEnd"/>
      <w:r w:rsidRPr="008E0C7F">
        <w:rPr>
          <w:szCs w:val="18"/>
        </w:rPr>
        <w:t xml:space="preserve"> por la obtención de los ingresos que se consideren acumulables por otros artículos de la Ley del </w:t>
      </w:r>
      <w:proofErr w:type="spellStart"/>
      <w:r w:rsidRPr="008E0C7F">
        <w:rPr>
          <w:szCs w:val="18"/>
        </w:rPr>
        <w:t>ISR</w:t>
      </w:r>
      <w:proofErr w:type="spellEnd"/>
      <w:r w:rsidRPr="008E0C7F">
        <w:rPr>
          <w:szCs w:val="18"/>
        </w:rPr>
        <w:t>.</w:t>
      </w:r>
    </w:p>
    <w:p w14:paraId="3052EB43" w14:textId="77777777" w:rsidR="00D06956" w:rsidRPr="008E0C7F" w:rsidRDefault="00D06956" w:rsidP="00D06956">
      <w:pPr>
        <w:pStyle w:val="Texto"/>
        <w:spacing w:line="227" w:lineRule="exact"/>
        <w:ind w:left="1728" w:hanging="1440"/>
        <w:rPr>
          <w:szCs w:val="18"/>
        </w:rPr>
      </w:pPr>
      <w:r w:rsidRPr="008E0C7F">
        <w:rPr>
          <w:szCs w:val="18"/>
        </w:rPr>
        <w:tab/>
        <w:t xml:space="preserve">Al respecto, se ha observado que algunas Asociaciones Deportivas realizan actos de comercio sobre los cuales no calculan ni pagan el impuesto en términos del Título II de la Ley del </w:t>
      </w:r>
      <w:proofErr w:type="spellStart"/>
      <w:r w:rsidRPr="008E0C7F">
        <w:rPr>
          <w:szCs w:val="18"/>
        </w:rPr>
        <w:t>ISR</w:t>
      </w:r>
      <w:proofErr w:type="spellEnd"/>
      <w:r w:rsidRPr="008E0C7F">
        <w:rPr>
          <w:szCs w:val="18"/>
        </w:rPr>
        <w:t>, tales como contratos de patrocinio, de uso o goce temporal, cesión de derechos, entre otros.</w:t>
      </w:r>
    </w:p>
    <w:p w14:paraId="78183C95" w14:textId="77777777" w:rsidR="00D06956" w:rsidRPr="008E0C7F" w:rsidRDefault="00D06956" w:rsidP="00D06956">
      <w:pPr>
        <w:pStyle w:val="Texto"/>
        <w:spacing w:line="227" w:lineRule="exact"/>
        <w:ind w:left="1728" w:hanging="1440"/>
        <w:rPr>
          <w:szCs w:val="18"/>
        </w:rPr>
      </w:pPr>
      <w:r w:rsidRPr="008E0C7F">
        <w:rPr>
          <w:szCs w:val="18"/>
        </w:rPr>
        <w:tab/>
        <w:t>Por lo anterior, se considera que realizan una práctica fiscal indebida:</w:t>
      </w:r>
    </w:p>
    <w:p w14:paraId="54D918C3" w14:textId="77777777" w:rsidR="00D06956" w:rsidRPr="008E0C7F" w:rsidRDefault="00D06956" w:rsidP="00D06956">
      <w:pPr>
        <w:pStyle w:val="Texto"/>
        <w:spacing w:line="227" w:lineRule="exact"/>
        <w:ind w:left="1728" w:hanging="1440"/>
        <w:rPr>
          <w:szCs w:val="18"/>
        </w:rPr>
      </w:pPr>
      <w:r w:rsidRPr="008E0C7F">
        <w:rPr>
          <w:b/>
          <w:szCs w:val="18"/>
        </w:rPr>
        <w:tab/>
        <w:t>I.</w:t>
      </w:r>
      <w:r w:rsidRPr="008E0C7F">
        <w:rPr>
          <w:szCs w:val="18"/>
        </w:rPr>
        <w:t xml:space="preserve"> Las Asociaciones Deportivas que no consideren como ingresos por los que están obligadas al pago del </w:t>
      </w:r>
      <w:proofErr w:type="spellStart"/>
      <w:r w:rsidRPr="008E0C7F">
        <w:rPr>
          <w:szCs w:val="18"/>
        </w:rPr>
        <w:t>ISR</w:t>
      </w:r>
      <w:proofErr w:type="spellEnd"/>
      <w:r w:rsidRPr="008E0C7F">
        <w:rPr>
          <w:szCs w:val="18"/>
        </w:rPr>
        <w:t xml:space="preserve">, los obtenidos por la realización de actividades comerciales y derivado de la práctica anterior no determinen el </w:t>
      </w:r>
      <w:proofErr w:type="spellStart"/>
      <w:r w:rsidRPr="008E0C7F">
        <w:rPr>
          <w:szCs w:val="18"/>
        </w:rPr>
        <w:t>ISR</w:t>
      </w:r>
      <w:proofErr w:type="spellEnd"/>
      <w:r w:rsidRPr="008E0C7F">
        <w:rPr>
          <w:szCs w:val="18"/>
        </w:rPr>
        <w:t xml:space="preserve"> en términos del Título II de la Ley del </w:t>
      </w:r>
      <w:proofErr w:type="spellStart"/>
      <w:r w:rsidRPr="008E0C7F">
        <w:rPr>
          <w:szCs w:val="18"/>
        </w:rPr>
        <w:t>ISR</w:t>
      </w:r>
      <w:proofErr w:type="spellEnd"/>
      <w:r w:rsidRPr="008E0C7F">
        <w:rPr>
          <w:szCs w:val="18"/>
        </w:rPr>
        <w:t>.</w:t>
      </w:r>
    </w:p>
    <w:p w14:paraId="2797DBC4" w14:textId="77777777" w:rsidR="00D06956" w:rsidRPr="008E0C7F" w:rsidRDefault="00D06956" w:rsidP="00D06956">
      <w:pPr>
        <w:pStyle w:val="Texto"/>
        <w:spacing w:line="227" w:lineRule="exact"/>
        <w:ind w:left="1728" w:hanging="1440"/>
        <w:rPr>
          <w:szCs w:val="18"/>
        </w:rPr>
      </w:pPr>
      <w:r w:rsidRPr="008E0C7F">
        <w:rPr>
          <w:b/>
          <w:szCs w:val="18"/>
        </w:rPr>
        <w:tab/>
        <w:t>II.</w:t>
      </w:r>
      <w:r w:rsidRPr="008E0C7F">
        <w:rPr>
          <w:szCs w:val="18"/>
        </w:rPr>
        <w:t xml:space="preserve"> 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2055"/>
        <w:gridCol w:w="5159"/>
      </w:tblGrid>
      <w:tr w:rsidR="00D06956" w:rsidRPr="008E0C7F" w14:paraId="57DD8F3A" w14:textId="77777777" w:rsidTr="003E3DED">
        <w:tblPrEx>
          <w:tblCellMar>
            <w:top w:w="0" w:type="dxa"/>
            <w:bottom w:w="0" w:type="dxa"/>
          </w:tblCellMar>
        </w:tblPrEx>
        <w:trPr>
          <w:cantSplit/>
          <w:trHeight w:val="20"/>
        </w:trPr>
        <w:tc>
          <w:tcPr>
            <w:tcW w:w="2055" w:type="dxa"/>
            <w:tcBorders>
              <w:top w:val="single" w:sz="6" w:space="0" w:color="auto"/>
              <w:left w:val="single" w:sz="6" w:space="0" w:color="auto"/>
              <w:bottom w:val="single" w:sz="6" w:space="0" w:color="auto"/>
              <w:right w:val="single" w:sz="6" w:space="0" w:color="auto"/>
            </w:tcBorders>
            <w:shd w:val="clear" w:color="auto" w:fill="C0C0C0"/>
          </w:tcPr>
          <w:p w14:paraId="07D6A966" w14:textId="77777777" w:rsidR="00D06956" w:rsidRPr="008E0C7F" w:rsidRDefault="00D06956" w:rsidP="003E3DED">
            <w:pPr>
              <w:pStyle w:val="Texto"/>
              <w:spacing w:line="227" w:lineRule="exact"/>
              <w:ind w:firstLine="0"/>
              <w:jc w:val="center"/>
              <w:rPr>
                <w:b/>
                <w:szCs w:val="18"/>
              </w:rPr>
            </w:pPr>
            <w:r>
              <w:rPr>
                <w:b/>
                <w:szCs w:val="18"/>
              </w:rPr>
              <w:t>Origen</w:t>
            </w:r>
          </w:p>
        </w:tc>
        <w:tc>
          <w:tcPr>
            <w:tcW w:w="5159" w:type="dxa"/>
            <w:tcBorders>
              <w:top w:val="single" w:sz="6" w:space="0" w:color="auto"/>
              <w:left w:val="single" w:sz="6" w:space="0" w:color="auto"/>
              <w:bottom w:val="single" w:sz="6" w:space="0" w:color="auto"/>
              <w:right w:val="single" w:sz="6" w:space="0" w:color="auto"/>
            </w:tcBorders>
            <w:shd w:val="clear" w:color="auto" w:fill="C0C0C0"/>
          </w:tcPr>
          <w:p w14:paraId="512D7490" w14:textId="77777777" w:rsidR="00D06956" w:rsidRPr="008E0C7F" w:rsidRDefault="00D06956" w:rsidP="003E3DED">
            <w:pPr>
              <w:pStyle w:val="Texto"/>
              <w:spacing w:line="227" w:lineRule="exact"/>
              <w:ind w:firstLine="0"/>
              <w:jc w:val="center"/>
              <w:rPr>
                <w:b/>
                <w:szCs w:val="18"/>
              </w:rPr>
            </w:pPr>
            <w:r w:rsidRPr="008E0C7F">
              <w:rPr>
                <w:b/>
                <w:szCs w:val="18"/>
              </w:rPr>
              <w:t>Primer antecedente</w:t>
            </w:r>
          </w:p>
        </w:tc>
      </w:tr>
      <w:tr w:rsidR="00D06956" w:rsidRPr="008E0C7F" w14:paraId="71345674" w14:textId="77777777" w:rsidTr="003E3DED">
        <w:tblPrEx>
          <w:tblCellMar>
            <w:top w:w="0" w:type="dxa"/>
            <w:bottom w:w="0" w:type="dxa"/>
          </w:tblCellMar>
        </w:tblPrEx>
        <w:trPr>
          <w:cantSplit/>
          <w:trHeight w:val="20"/>
        </w:trPr>
        <w:tc>
          <w:tcPr>
            <w:tcW w:w="2055" w:type="dxa"/>
            <w:tcBorders>
              <w:top w:val="single" w:sz="6" w:space="0" w:color="auto"/>
              <w:left w:val="single" w:sz="6" w:space="0" w:color="auto"/>
              <w:bottom w:val="single" w:sz="6" w:space="0" w:color="auto"/>
              <w:right w:val="single" w:sz="6" w:space="0" w:color="auto"/>
            </w:tcBorders>
          </w:tcPr>
          <w:p w14:paraId="69CC98E2" w14:textId="77777777" w:rsidR="00D06956" w:rsidRPr="008E0C7F" w:rsidRDefault="00D06956" w:rsidP="003E3DED">
            <w:pPr>
              <w:pStyle w:val="Texto"/>
              <w:spacing w:line="227" w:lineRule="exact"/>
              <w:ind w:firstLine="0"/>
              <w:rPr>
                <w:szCs w:val="18"/>
              </w:rPr>
            </w:pPr>
            <w:proofErr w:type="spellStart"/>
            <w:r w:rsidRPr="008E0C7F">
              <w:rPr>
                <w:szCs w:val="18"/>
              </w:rPr>
              <w:t>RMF</w:t>
            </w:r>
            <w:proofErr w:type="spellEnd"/>
            <w:r w:rsidRPr="008E0C7F">
              <w:rPr>
                <w:szCs w:val="18"/>
              </w:rPr>
              <w:t xml:space="preserve"> para 2018</w:t>
            </w:r>
          </w:p>
        </w:tc>
        <w:tc>
          <w:tcPr>
            <w:tcW w:w="5159" w:type="dxa"/>
            <w:tcBorders>
              <w:top w:val="single" w:sz="6" w:space="0" w:color="auto"/>
              <w:left w:val="single" w:sz="6" w:space="0" w:color="auto"/>
              <w:bottom w:val="single" w:sz="6" w:space="0" w:color="auto"/>
              <w:right w:val="single" w:sz="6" w:space="0" w:color="auto"/>
            </w:tcBorders>
          </w:tcPr>
          <w:p w14:paraId="6911F6C2" w14:textId="77777777" w:rsidR="00D06956" w:rsidRPr="008E0C7F" w:rsidRDefault="00D06956" w:rsidP="003E3DED">
            <w:pPr>
              <w:pStyle w:val="Texto"/>
              <w:spacing w:line="227" w:lineRule="exact"/>
              <w:ind w:firstLine="0"/>
              <w:rPr>
                <w:szCs w:val="18"/>
              </w:rPr>
            </w:pPr>
            <w:r w:rsidRPr="008E0C7F">
              <w:rPr>
                <w:szCs w:val="18"/>
              </w:rPr>
              <w:t>Publicada en el Diario Oficial de la Federación el 22 de diciembre de 2017, Anexo 3, publicado en el Diario Oficial de la Federación el 29 de diciembre de 2017.</w:t>
            </w:r>
          </w:p>
        </w:tc>
      </w:tr>
    </w:tbl>
    <w:p w14:paraId="7FE58225" w14:textId="77777777" w:rsidR="00D06956" w:rsidRPr="008E0C7F" w:rsidRDefault="00D06956" w:rsidP="00D06956">
      <w:pPr>
        <w:pStyle w:val="Texto"/>
        <w:spacing w:line="227" w:lineRule="exact"/>
        <w:rPr>
          <w:szCs w:val="18"/>
        </w:rPr>
      </w:pPr>
    </w:p>
    <w:p w14:paraId="22BEB5C3" w14:textId="77777777" w:rsidR="00D06956" w:rsidRPr="008E0C7F" w:rsidRDefault="00D06956" w:rsidP="00D06956">
      <w:pPr>
        <w:pStyle w:val="Texto"/>
        <w:spacing w:line="227" w:lineRule="exact"/>
        <w:ind w:left="1728" w:hanging="1440"/>
        <w:rPr>
          <w:szCs w:val="18"/>
        </w:rPr>
      </w:pPr>
      <w:r w:rsidRPr="008E0C7F">
        <w:rPr>
          <w:b/>
          <w:szCs w:val="18"/>
        </w:rPr>
        <w:t>38/</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Determinación del costo de lo vendido para contribuyentes que realicen actividades comerciales que consistan en la adquisición y enajenación de mercancías.</w:t>
      </w:r>
    </w:p>
    <w:p w14:paraId="094FB81C" w14:textId="77777777" w:rsidR="00D06956" w:rsidRPr="008E0C7F" w:rsidRDefault="00D06956" w:rsidP="00D06956">
      <w:pPr>
        <w:pStyle w:val="Texto"/>
        <w:spacing w:line="227" w:lineRule="exact"/>
        <w:ind w:left="1728" w:hanging="1440"/>
        <w:rPr>
          <w:szCs w:val="18"/>
        </w:rPr>
      </w:pPr>
      <w:r w:rsidRPr="008E0C7F">
        <w:rPr>
          <w:szCs w:val="18"/>
        </w:rPr>
        <w:tab/>
        <w:t xml:space="preserve">El artículo 39, primer párrafo de la Ley del </w:t>
      </w:r>
      <w:proofErr w:type="spellStart"/>
      <w:r w:rsidRPr="008E0C7F">
        <w:rPr>
          <w:szCs w:val="18"/>
        </w:rPr>
        <w:t>ISR</w:t>
      </w:r>
      <w:proofErr w:type="spellEnd"/>
      <w:r w:rsidRPr="008E0C7F">
        <w:rPr>
          <w:szCs w:val="18"/>
        </w:rPr>
        <w:t xml:space="preserve"> establece que el costo de las mercancías que se enajenen, así como el de las que integren el inventario final del ejercicio, se determinará conforme al sistema de costeo absorbente sobre la base de costos históricos o predeterminados y que, en todo caso, el costo se deducirá en el ejercicio en el que se acumulen los ingresos que se deriven de la enajenación de los bienes de que se trate.</w:t>
      </w:r>
    </w:p>
    <w:p w14:paraId="5256BB79" w14:textId="77777777" w:rsidR="00D06956" w:rsidRPr="008E0C7F" w:rsidRDefault="00D06956" w:rsidP="00D06956">
      <w:pPr>
        <w:pStyle w:val="Texto"/>
        <w:spacing w:line="227" w:lineRule="exact"/>
        <w:ind w:left="1728" w:hanging="1440"/>
        <w:rPr>
          <w:szCs w:val="18"/>
        </w:rPr>
      </w:pPr>
      <w:r w:rsidRPr="008E0C7F">
        <w:rPr>
          <w:szCs w:val="18"/>
        </w:rPr>
        <w:tab/>
        <w:t>Al respecto, el segundo párrafo del artículo en comento establece que los contribuyentes que realicen actividades comerciales que consistan en la adquisición y enajenación de mercancías, considerarán únicamente dentro del costo lo siguiente:</w:t>
      </w:r>
    </w:p>
    <w:p w14:paraId="6462FEBA" w14:textId="77777777" w:rsidR="00D06956" w:rsidRPr="008E0C7F" w:rsidRDefault="00D06956" w:rsidP="00D06956">
      <w:pPr>
        <w:pStyle w:val="Texto"/>
        <w:spacing w:line="227" w:lineRule="exact"/>
        <w:ind w:left="2160" w:hanging="432"/>
        <w:rPr>
          <w:szCs w:val="18"/>
        </w:rPr>
      </w:pPr>
      <w:r w:rsidRPr="008E0C7F">
        <w:rPr>
          <w:szCs w:val="18"/>
        </w:rPr>
        <w:t>a)</w:t>
      </w:r>
      <w:r w:rsidRPr="008E0C7F">
        <w:rPr>
          <w:szCs w:val="18"/>
        </w:rPr>
        <w:tab/>
        <w:t>El importe de las adquisiciones de mercancías, disminuidas con el monto de las devoluciones, descuentos y bonificaciones, sobre las mismas, efectuados en el ejercicio.</w:t>
      </w:r>
    </w:p>
    <w:p w14:paraId="44D30361" w14:textId="77777777" w:rsidR="00D06956" w:rsidRPr="008E0C7F" w:rsidRDefault="00D06956" w:rsidP="00D06956">
      <w:pPr>
        <w:pStyle w:val="Texto"/>
        <w:spacing w:line="227" w:lineRule="exact"/>
        <w:ind w:left="2160" w:hanging="432"/>
        <w:rPr>
          <w:szCs w:val="18"/>
        </w:rPr>
      </w:pPr>
      <w:r w:rsidRPr="008E0C7F">
        <w:rPr>
          <w:szCs w:val="18"/>
        </w:rPr>
        <w:t>b)</w:t>
      </w:r>
      <w:r w:rsidRPr="008E0C7F">
        <w:rPr>
          <w:szCs w:val="18"/>
        </w:rPr>
        <w:tab/>
        <w:t>Los gastos incurridos para adquirir y dejar las mercancías en condiciones de ser enajenadas.</w:t>
      </w:r>
    </w:p>
    <w:p w14:paraId="6E3589F6" w14:textId="77777777" w:rsidR="00D06956" w:rsidRPr="008E0C7F" w:rsidRDefault="00D06956" w:rsidP="00D06956">
      <w:pPr>
        <w:pStyle w:val="Texto"/>
        <w:spacing w:line="227" w:lineRule="exact"/>
        <w:ind w:left="1728" w:hanging="1440"/>
        <w:rPr>
          <w:szCs w:val="18"/>
        </w:rPr>
      </w:pPr>
      <w:r w:rsidRPr="008E0C7F">
        <w:rPr>
          <w:szCs w:val="18"/>
        </w:rPr>
        <w:tab/>
        <w:t xml:space="preserve">Adicionalmente, el artículo 80 del Reglamento de la Ley del </w:t>
      </w:r>
      <w:proofErr w:type="spellStart"/>
      <w:r w:rsidRPr="008E0C7F">
        <w:rPr>
          <w:szCs w:val="18"/>
        </w:rPr>
        <w:t>ISR</w:t>
      </w:r>
      <w:proofErr w:type="spellEnd"/>
      <w:r w:rsidRPr="008E0C7F">
        <w:rPr>
          <w:szCs w:val="18"/>
        </w:rPr>
        <w:t xml:space="preserve">, precisa que los contribuyentes que realicen actividades comerciales que consistan en la adquisición y enajenación de mercancías, para determinar el costo de lo vendido deducible considerarán únicamente las partidas que conforme a lo establecido en el segundo párrafo del artículo 39 de la Ley del </w:t>
      </w:r>
      <w:proofErr w:type="spellStart"/>
      <w:r w:rsidRPr="008E0C7F">
        <w:rPr>
          <w:szCs w:val="18"/>
        </w:rPr>
        <w:t>ISR</w:t>
      </w:r>
      <w:proofErr w:type="spellEnd"/>
      <w:r w:rsidRPr="008E0C7F">
        <w:rPr>
          <w:szCs w:val="18"/>
        </w:rPr>
        <w:t>, correspondan a dicha actividad.</w:t>
      </w:r>
    </w:p>
    <w:p w14:paraId="16FA8786" w14:textId="77777777" w:rsidR="00D06956" w:rsidRPr="008E0C7F" w:rsidRDefault="00D06956" w:rsidP="00D06956">
      <w:pPr>
        <w:pStyle w:val="Texto"/>
        <w:ind w:left="1728" w:hanging="1440"/>
        <w:rPr>
          <w:szCs w:val="18"/>
        </w:rPr>
      </w:pPr>
      <w:r w:rsidRPr="008E0C7F">
        <w:rPr>
          <w:szCs w:val="18"/>
        </w:rPr>
        <w:tab/>
        <w:t xml:space="preserve">De lo expuesto se advierte que el costo de lo vendido se deduce en el ejercicio en el que se acumulan los ingresos que derivan de la enajenación de los bienes de que se trate; por lo que para determinar dicho concepto, los contribuyentes que realicen actividades comerciales que consistan en la adquisición y enajenación de mercancías deben considerar las partidas establecidas en el segundo párrafo del artículo 39 de la Ley del </w:t>
      </w:r>
      <w:proofErr w:type="spellStart"/>
      <w:r w:rsidRPr="008E0C7F">
        <w:rPr>
          <w:szCs w:val="18"/>
        </w:rPr>
        <w:t>ISR</w:t>
      </w:r>
      <w:proofErr w:type="spellEnd"/>
      <w:r w:rsidRPr="008E0C7F">
        <w:rPr>
          <w:szCs w:val="18"/>
        </w:rPr>
        <w:t xml:space="preserve"> antes señalado, así como los inventarios inicial y final de las mercancías, debido a que no es deducible en el ejercicio el costo de los bienes que no fueron enajenados en el mismo, tal como lo establece el artículo en comento.</w:t>
      </w:r>
    </w:p>
    <w:p w14:paraId="242DDB8D" w14:textId="77777777" w:rsidR="00D06956" w:rsidRPr="008E0C7F" w:rsidRDefault="00D06956" w:rsidP="00D06956">
      <w:pPr>
        <w:pStyle w:val="Texto"/>
        <w:ind w:left="1728" w:hanging="1440"/>
        <w:rPr>
          <w:szCs w:val="18"/>
        </w:rPr>
      </w:pPr>
      <w:r w:rsidRPr="008E0C7F">
        <w:rPr>
          <w:szCs w:val="18"/>
        </w:rPr>
        <w:lastRenderedPageBreak/>
        <w:tab/>
        <w:t xml:space="preserve">En ese sentido, para determinar el costo de lo vendido del ejercicio, es necesario que al importe de la mercancía adquirida en ejercicios anteriores que se enajena en el ejercicio, se adicionen los conceptos a los que se refiere el artículo 39, segundo párrafo de la Ley del </w:t>
      </w:r>
      <w:proofErr w:type="spellStart"/>
      <w:r w:rsidRPr="008E0C7F">
        <w:rPr>
          <w:szCs w:val="18"/>
        </w:rPr>
        <w:t>ISR</w:t>
      </w:r>
      <w:proofErr w:type="spellEnd"/>
      <w:r w:rsidRPr="008E0C7F">
        <w:rPr>
          <w:szCs w:val="18"/>
        </w:rPr>
        <w:t xml:space="preserve"> y se disminuya el importe de la mercancía no enajenada en el mismo ejercicio, de conformidad con lo dispuesto en el quinto párrafo del artículo 39 en comento.</w:t>
      </w:r>
    </w:p>
    <w:p w14:paraId="0E4C68B9" w14:textId="77777777" w:rsidR="00D06956" w:rsidRPr="008E0C7F" w:rsidRDefault="00D06956" w:rsidP="00D06956">
      <w:pPr>
        <w:pStyle w:val="Texto"/>
        <w:ind w:left="1728" w:hanging="1440"/>
        <w:rPr>
          <w:szCs w:val="18"/>
        </w:rPr>
      </w:pPr>
      <w:r w:rsidRPr="008E0C7F">
        <w:rPr>
          <w:szCs w:val="18"/>
        </w:rPr>
        <w:tab/>
        <w:t>El no determinar el costo de lo vendido en los términos antes señalados y deducir las mercancías en el ejercicio en que se adquieren hayan o no sido enajenadas, haría nugatorias las disposiciones fiscales aplicables a la deducción del costo de lo vendido.</w:t>
      </w:r>
    </w:p>
    <w:p w14:paraId="245A3309" w14:textId="77777777" w:rsidR="00D06956" w:rsidRPr="008E0C7F" w:rsidRDefault="00D06956" w:rsidP="00D06956">
      <w:pPr>
        <w:pStyle w:val="Texto"/>
        <w:ind w:left="1728" w:hanging="1440"/>
        <w:rPr>
          <w:szCs w:val="18"/>
        </w:rPr>
      </w:pPr>
      <w:r w:rsidRPr="008E0C7F">
        <w:rPr>
          <w:szCs w:val="18"/>
        </w:rPr>
        <w:tab/>
        <w:t>Por lo anterior, se considera que realiza una práctica fiscal indebida:</w:t>
      </w:r>
    </w:p>
    <w:p w14:paraId="3364B218" w14:textId="77777777" w:rsidR="00D06956" w:rsidRPr="008E0C7F" w:rsidRDefault="00D06956" w:rsidP="00D06956">
      <w:pPr>
        <w:pStyle w:val="Texto"/>
        <w:spacing w:line="220" w:lineRule="exact"/>
        <w:ind w:left="1728" w:hanging="1440"/>
        <w:rPr>
          <w:szCs w:val="18"/>
        </w:rPr>
      </w:pPr>
      <w:r w:rsidRPr="008E0C7F">
        <w:rPr>
          <w:b/>
          <w:szCs w:val="18"/>
        </w:rPr>
        <w:tab/>
        <w:t>I.</w:t>
      </w:r>
      <w:r w:rsidRPr="008E0C7F">
        <w:rPr>
          <w:szCs w:val="18"/>
        </w:rPr>
        <w:t xml:space="preserve"> El contribuyente que realice actividades comerciales que consistan en la adquisición y enajenación de mercancías, que al determinar el costo de lo vendido de dichas mercancías, no considere el importe de los inventarios inicial y final de las mercancías de cada ejercicio.</w:t>
      </w:r>
    </w:p>
    <w:p w14:paraId="391103AF" w14:textId="77777777" w:rsidR="00D06956" w:rsidRPr="008E0C7F" w:rsidRDefault="00D06956" w:rsidP="00D06956">
      <w:pPr>
        <w:pStyle w:val="Texto"/>
        <w:spacing w:line="220" w:lineRule="exact"/>
        <w:ind w:left="1728" w:hanging="1440"/>
        <w:rPr>
          <w:szCs w:val="18"/>
        </w:rPr>
      </w:pPr>
      <w:r w:rsidRPr="008E0C7F">
        <w:rPr>
          <w:b/>
          <w:szCs w:val="18"/>
        </w:rPr>
        <w:tab/>
        <w:t>II.</w:t>
      </w:r>
      <w:r w:rsidRPr="008E0C7F">
        <w:rPr>
          <w:szCs w:val="18"/>
        </w:rPr>
        <w:t xml:space="preserve"> El contribuyente que realice actividades comerciales que consistan en la adquisición y enajenación de mercancías y deduzca parcial o totalmente el costo de aquellas mercancías que no hayan sido enajenadas en el ejercicio de que se trate.</w:t>
      </w:r>
    </w:p>
    <w:p w14:paraId="5CC7168E" w14:textId="77777777" w:rsidR="00D06956" w:rsidRDefault="00D06956" w:rsidP="00D06956">
      <w:pPr>
        <w:pStyle w:val="Texto"/>
        <w:spacing w:line="220" w:lineRule="exact"/>
        <w:ind w:left="1728" w:hanging="1440"/>
        <w:rPr>
          <w:szCs w:val="18"/>
        </w:rPr>
      </w:pPr>
      <w:r w:rsidRPr="008E0C7F">
        <w:rPr>
          <w:b/>
          <w:szCs w:val="18"/>
        </w:rPr>
        <w:tab/>
        <w:t>III.</w:t>
      </w:r>
      <w:r w:rsidRPr="008E0C7F">
        <w:rPr>
          <w:szCs w:val="18"/>
        </w:rPr>
        <w:t xml:space="preserve"> Quien asesore, aconseje, preste servicios o participe en la realización o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2083"/>
        <w:gridCol w:w="5131"/>
      </w:tblGrid>
      <w:tr w:rsidR="00D06956" w:rsidRPr="008E0C7F" w14:paraId="4292D9F0" w14:textId="77777777" w:rsidTr="003E3DED">
        <w:tblPrEx>
          <w:tblCellMar>
            <w:top w:w="0" w:type="dxa"/>
            <w:bottom w:w="0" w:type="dxa"/>
          </w:tblCellMar>
        </w:tblPrEx>
        <w:trPr>
          <w:cantSplit/>
          <w:trHeight w:val="20"/>
        </w:trPr>
        <w:tc>
          <w:tcPr>
            <w:tcW w:w="2083" w:type="dxa"/>
            <w:tcBorders>
              <w:top w:val="single" w:sz="6" w:space="0" w:color="auto"/>
              <w:left w:val="single" w:sz="6" w:space="0" w:color="auto"/>
              <w:bottom w:val="single" w:sz="6" w:space="0" w:color="auto"/>
              <w:right w:val="single" w:sz="6" w:space="0" w:color="auto"/>
            </w:tcBorders>
            <w:shd w:val="clear" w:color="auto" w:fill="C0C0C0"/>
          </w:tcPr>
          <w:p w14:paraId="5CB93873" w14:textId="77777777" w:rsidR="00D06956" w:rsidRPr="008E0C7F" w:rsidRDefault="00D06956" w:rsidP="003E3DED">
            <w:pPr>
              <w:pStyle w:val="Texto"/>
              <w:ind w:firstLine="0"/>
              <w:jc w:val="center"/>
              <w:rPr>
                <w:b/>
                <w:szCs w:val="18"/>
              </w:rPr>
            </w:pPr>
            <w:r>
              <w:rPr>
                <w:b/>
                <w:szCs w:val="18"/>
              </w:rPr>
              <w:t>Origen</w:t>
            </w:r>
          </w:p>
        </w:tc>
        <w:tc>
          <w:tcPr>
            <w:tcW w:w="5131" w:type="dxa"/>
            <w:tcBorders>
              <w:top w:val="single" w:sz="6" w:space="0" w:color="auto"/>
              <w:left w:val="single" w:sz="6" w:space="0" w:color="auto"/>
              <w:bottom w:val="single" w:sz="6" w:space="0" w:color="auto"/>
              <w:right w:val="single" w:sz="6" w:space="0" w:color="auto"/>
            </w:tcBorders>
            <w:shd w:val="clear" w:color="auto" w:fill="C0C0C0"/>
          </w:tcPr>
          <w:p w14:paraId="48B77F13"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265363AB" w14:textId="77777777" w:rsidTr="003E3DED">
        <w:tblPrEx>
          <w:tblCellMar>
            <w:top w:w="0" w:type="dxa"/>
            <w:bottom w:w="0" w:type="dxa"/>
          </w:tblCellMar>
        </w:tblPrEx>
        <w:trPr>
          <w:cantSplit/>
          <w:trHeight w:val="20"/>
        </w:trPr>
        <w:tc>
          <w:tcPr>
            <w:tcW w:w="2083" w:type="dxa"/>
            <w:tcBorders>
              <w:top w:val="single" w:sz="6" w:space="0" w:color="auto"/>
              <w:left w:val="single" w:sz="6" w:space="0" w:color="auto"/>
              <w:bottom w:val="single" w:sz="6" w:space="0" w:color="auto"/>
              <w:right w:val="single" w:sz="6" w:space="0" w:color="auto"/>
            </w:tcBorders>
          </w:tcPr>
          <w:p w14:paraId="16BFA475" w14:textId="77777777" w:rsidR="00D06956" w:rsidRPr="008E0C7F" w:rsidRDefault="00D06956" w:rsidP="003E3DED">
            <w:pPr>
              <w:pStyle w:val="Texto"/>
              <w:ind w:firstLine="0"/>
              <w:rPr>
                <w:szCs w:val="18"/>
              </w:rPr>
            </w:pPr>
            <w:r w:rsidRPr="008E0C7F">
              <w:rPr>
                <w:szCs w:val="18"/>
              </w:rPr>
              <w:t xml:space="preserve">Tercera Resolución de Modificaciones a la </w:t>
            </w:r>
            <w:proofErr w:type="spellStart"/>
            <w:r w:rsidRPr="008E0C7F">
              <w:rPr>
                <w:szCs w:val="18"/>
              </w:rPr>
              <w:t>RMF</w:t>
            </w:r>
            <w:proofErr w:type="spellEnd"/>
            <w:r w:rsidRPr="008E0C7F">
              <w:rPr>
                <w:szCs w:val="18"/>
              </w:rPr>
              <w:t xml:space="preserve"> para 2018</w:t>
            </w:r>
          </w:p>
        </w:tc>
        <w:tc>
          <w:tcPr>
            <w:tcW w:w="5131" w:type="dxa"/>
            <w:tcBorders>
              <w:top w:val="single" w:sz="6" w:space="0" w:color="auto"/>
              <w:left w:val="single" w:sz="6" w:space="0" w:color="auto"/>
              <w:bottom w:val="single" w:sz="6" w:space="0" w:color="auto"/>
              <w:right w:val="single" w:sz="6" w:space="0" w:color="auto"/>
            </w:tcBorders>
          </w:tcPr>
          <w:p w14:paraId="5114CEEE" w14:textId="77777777" w:rsidR="00D06956" w:rsidRPr="008E0C7F" w:rsidRDefault="00D06956" w:rsidP="003E3DED">
            <w:pPr>
              <w:pStyle w:val="Texto"/>
              <w:ind w:firstLine="0"/>
              <w:rPr>
                <w:szCs w:val="18"/>
              </w:rPr>
            </w:pPr>
            <w:r w:rsidRPr="008E0C7F">
              <w:rPr>
                <w:szCs w:val="18"/>
              </w:rPr>
              <w:t>Publicada en el Diario Oficial de la Federación el 19 de octubre de 2018, Anexo 3, publicado en el Diario Oficial de la Federación el mismo 19 de octubre de 2018.</w:t>
            </w:r>
          </w:p>
        </w:tc>
      </w:tr>
    </w:tbl>
    <w:p w14:paraId="68235D7A" w14:textId="77777777" w:rsidR="00D06956" w:rsidRPr="008E0C7F" w:rsidRDefault="00D06956" w:rsidP="00D06956">
      <w:pPr>
        <w:pStyle w:val="Texto"/>
        <w:rPr>
          <w:szCs w:val="18"/>
        </w:rPr>
      </w:pPr>
    </w:p>
    <w:p w14:paraId="2FC600AA" w14:textId="77777777" w:rsidR="00D06956" w:rsidRPr="008E0C7F" w:rsidRDefault="00D06956" w:rsidP="00D06956">
      <w:pPr>
        <w:pStyle w:val="Texto"/>
        <w:spacing w:line="220" w:lineRule="exact"/>
        <w:ind w:left="1728" w:hanging="1440"/>
        <w:rPr>
          <w:szCs w:val="18"/>
        </w:rPr>
      </w:pPr>
      <w:r w:rsidRPr="008E0C7F">
        <w:rPr>
          <w:b/>
          <w:szCs w:val="18"/>
        </w:rPr>
        <w:t>39/</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Reconocimiento de contribuciones únicas y valiosas. Deben reconocerse en los análisis de precios de transferencia para demostrar que en operaciones celebradas con partes relacionadas, los ingresos acumulables y deducciones autorizadas fueron determinados considerando para esas operaciones los precios y montos de contraprestaciones que se hubieran utilizado con o entre partes independientes en operaciones comparables.</w:t>
      </w:r>
    </w:p>
    <w:p w14:paraId="5A145073" w14:textId="77777777" w:rsidR="00D06956" w:rsidRPr="008E0C7F" w:rsidRDefault="00D06956" w:rsidP="00D06956">
      <w:pPr>
        <w:pStyle w:val="Texto"/>
        <w:spacing w:line="220" w:lineRule="exact"/>
        <w:ind w:left="1728" w:hanging="1440"/>
        <w:rPr>
          <w:szCs w:val="18"/>
        </w:rPr>
      </w:pPr>
      <w:r w:rsidRPr="008E0C7F">
        <w:rPr>
          <w:szCs w:val="18"/>
        </w:rPr>
        <w:tab/>
        <w:t xml:space="preserve">Los artículos 76, primer párrafo, fracciones IX y XII; 76-A, fracción II y último párrafo; 90, penúltimo párrafo; 110, fracción XI y 179, primer párrafo de la Ley del </w:t>
      </w:r>
      <w:proofErr w:type="spellStart"/>
      <w:r w:rsidRPr="008E0C7F">
        <w:rPr>
          <w:szCs w:val="18"/>
        </w:rPr>
        <w:t>lSR</w:t>
      </w:r>
      <w:proofErr w:type="spellEnd"/>
      <w:r w:rsidRPr="008E0C7F">
        <w:rPr>
          <w:szCs w:val="18"/>
        </w:rPr>
        <w:t xml:space="preserve"> señalan que tratándose de contribuyentes que celebren operaciones con partes relacionadas, éstos deberán determinar sus ingresos acumulables y deducciones autorizadas, considerando para esas operaciones los precios y montos de contraprestaciones que hubieran utilizado con o entre partes independientes en operaciones comparables.</w:t>
      </w:r>
    </w:p>
    <w:p w14:paraId="585F2BAF" w14:textId="77777777" w:rsidR="00D06956" w:rsidRPr="008E0C7F" w:rsidRDefault="00D06956" w:rsidP="00D06956">
      <w:pPr>
        <w:pStyle w:val="Texto"/>
        <w:spacing w:line="220" w:lineRule="exact"/>
        <w:ind w:left="1728" w:hanging="1440"/>
        <w:rPr>
          <w:szCs w:val="18"/>
        </w:rPr>
      </w:pPr>
      <w:r w:rsidRPr="008E0C7F">
        <w:rPr>
          <w:szCs w:val="18"/>
        </w:rPr>
        <w:tab/>
        <w:t xml:space="preserve">Para tales efectos, el artículo 180 de la Ley del </w:t>
      </w:r>
      <w:proofErr w:type="spellStart"/>
      <w:r w:rsidRPr="008E0C7F">
        <w:rPr>
          <w:szCs w:val="18"/>
        </w:rPr>
        <w:t>ISR</w:t>
      </w:r>
      <w:proofErr w:type="spellEnd"/>
      <w:r w:rsidRPr="008E0C7F">
        <w:rPr>
          <w:szCs w:val="18"/>
        </w:rPr>
        <w:t>, establece los métodos que los contribuyentes deberán aplicar, tales como: método de precio comparable no controlado, método de precio de reventa, método de costo adicionado, método de partición de utilidades, método residual de partición de utilidades y método de márgenes transaccionales de utilidad de operación. El mismo artículo señala que de la aplicación de alguno de estos métodos se podrá obtener un rango de precios, de montos de las contraprestaciones o de márgenes de utilidad, cuando existan dos o más operaciones comparables. Estos rangos se ajustarán mediante la aplicación de métodos estadísticos.</w:t>
      </w:r>
    </w:p>
    <w:p w14:paraId="561BC598" w14:textId="77777777" w:rsidR="00D06956" w:rsidRPr="008E0C7F" w:rsidRDefault="00D06956" w:rsidP="00D06956">
      <w:pPr>
        <w:pStyle w:val="Texto"/>
        <w:spacing w:after="80"/>
        <w:ind w:left="1728" w:hanging="1440"/>
        <w:rPr>
          <w:szCs w:val="18"/>
        </w:rPr>
      </w:pPr>
      <w:r w:rsidRPr="008E0C7F">
        <w:rPr>
          <w:szCs w:val="18"/>
        </w:rPr>
        <w:tab/>
        <w:t xml:space="preserve">Por su parte, el tercer párrafo del artículo 179 de la Ley de </w:t>
      </w:r>
      <w:proofErr w:type="spellStart"/>
      <w:r w:rsidRPr="008E0C7F">
        <w:rPr>
          <w:szCs w:val="18"/>
        </w:rPr>
        <w:t>ISR</w:t>
      </w:r>
      <w:proofErr w:type="spellEnd"/>
      <w:r w:rsidRPr="008E0C7F">
        <w:rPr>
          <w:szCs w:val="18"/>
        </w:rPr>
        <w:t xml:space="preserve"> señala que las operaciones o las empresas son comparables, cuando no existan diferencias entre éstas que afecten significativamente el precio o monto de la contraprestación o el margen de utilidad a que hacen referencia los métodos establecidos en el artículo 180 de la Ley del </w:t>
      </w:r>
      <w:proofErr w:type="spellStart"/>
      <w:r w:rsidRPr="008E0C7F">
        <w:rPr>
          <w:szCs w:val="18"/>
        </w:rPr>
        <w:t>ISR</w:t>
      </w:r>
      <w:proofErr w:type="spellEnd"/>
      <w:r w:rsidRPr="008E0C7F">
        <w:rPr>
          <w:szCs w:val="18"/>
        </w:rPr>
        <w:t xml:space="preserve"> y cuando existan dichas diferencias, éstas se eliminen mediante ajustes razonables; y que para determinar dichas diferencias, se tomarán en cuenta, las funciones o actividades, incluyendo los activos utilizados y riesgos asumidos en las operaciones de cada una de las partes involucradas en la operación, entre otros elementos señalados en las fracciones del mencionado tercer párrafo del artículo 179.</w:t>
      </w:r>
    </w:p>
    <w:p w14:paraId="02783D14" w14:textId="77777777" w:rsidR="00D06956" w:rsidRPr="008E0C7F" w:rsidRDefault="00D06956" w:rsidP="00D06956">
      <w:pPr>
        <w:pStyle w:val="Texto"/>
        <w:spacing w:after="80"/>
        <w:ind w:left="1728" w:hanging="1440"/>
        <w:rPr>
          <w:szCs w:val="18"/>
        </w:rPr>
      </w:pPr>
      <w:r w:rsidRPr="008E0C7F">
        <w:rPr>
          <w:szCs w:val="18"/>
        </w:rPr>
        <w:lastRenderedPageBreak/>
        <w:tab/>
        <w:t xml:space="preserve">Asimismo, en el último párrafo del artículo 179, se establece que para la interpretación de lo dispuesto en la Ley del </w:t>
      </w:r>
      <w:proofErr w:type="spellStart"/>
      <w:r w:rsidRPr="008E0C7F">
        <w:rPr>
          <w:szCs w:val="18"/>
        </w:rPr>
        <w:t>ISR</w:t>
      </w:r>
      <w:proofErr w:type="spellEnd"/>
      <w:r w:rsidRPr="008E0C7F">
        <w:rPr>
          <w:szCs w:val="18"/>
        </w:rPr>
        <w:t xml:space="preserve"> para las empresas multinacionales, serán aplicables las Guías sobre Precios de Transferencia para las Empresas Multinacionales y las Administraciones Fiscales, aprobadas por el Consejo de la Organización para la Cooperación y el Desarrollo Económico, en la medida que sean congruentes con las disposiciones de dicha Ley y de los tratados celebrados por México.</w:t>
      </w:r>
    </w:p>
    <w:p w14:paraId="59CBC81C" w14:textId="77777777" w:rsidR="00D06956" w:rsidRPr="008E0C7F" w:rsidRDefault="00D06956" w:rsidP="00D06956">
      <w:pPr>
        <w:pStyle w:val="Texto"/>
        <w:spacing w:after="80"/>
        <w:ind w:left="1728" w:hanging="1440"/>
        <w:rPr>
          <w:szCs w:val="18"/>
        </w:rPr>
      </w:pPr>
      <w:r w:rsidRPr="008E0C7F">
        <w:rPr>
          <w:szCs w:val="18"/>
        </w:rPr>
        <w:tab/>
        <w:t>Conforme a las disposiciones y las Guías antes referidas, en el análisis de las funciones, actividades, activos y riesgos, los contribuyentes que celebren operaciones con partes relacionadas deben identificar y considerar las contribuciones valiosas, las cuales se entienden como aquellas condiciones o atributos del negocio que generan valor de manera significativa y que implican la expectativa de generar mayores beneficios económicos futuros de los que se esperaría en su ausencia, tales como intangibles creados o utilizados, o factores de comparabilidad que definen alguna ventaja competitiva del negocio, incluyendo las actividades de desarrollo, mejora, mantenimiento, protección y/o explotación de intangibles.</w:t>
      </w:r>
    </w:p>
    <w:p w14:paraId="79C8BB94" w14:textId="77777777" w:rsidR="00D06956" w:rsidRPr="008E0C7F" w:rsidRDefault="00D06956" w:rsidP="00D06956">
      <w:pPr>
        <w:pStyle w:val="Texto"/>
        <w:spacing w:after="80"/>
        <w:ind w:left="1728" w:hanging="1440"/>
        <w:rPr>
          <w:szCs w:val="18"/>
        </w:rPr>
      </w:pPr>
      <w:r w:rsidRPr="008E0C7F">
        <w:rPr>
          <w:szCs w:val="18"/>
        </w:rPr>
        <w:tab/>
        <w:t xml:space="preserve">En este sentido, si de la aplicación de los métodos a que hace mención el artículo 180 de la Ley del </w:t>
      </w:r>
      <w:proofErr w:type="spellStart"/>
      <w:r w:rsidRPr="008E0C7F">
        <w:rPr>
          <w:szCs w:val="18"/>
        </w:rPr>
        <w:t>ISR</w:t>
      </w:r>
      <w:proofErr w:type="spellEnd"/>
      <w:r w:rsidRPr="008E0C7F">
        <w:rPr>
          <w:szCs w:val="18"/>
        </w:rPr>
        <w:t xml:space="preserve"> resultan diferencias en los elementos de comparabilidad entre la operación o la parte analizada y la(s) potencial(es) operación(es) o empresa(s) propuesta(s) como comparable(s) que se determinan a partir de contribuciones únicas y valiosas, tales diferencias afectarán significativamente el precio o monto de la contraprestación o el margen de utilidad a que hacen referencia los citados métodos, al provenir de contribuciones únicas y valiosas, por lo que sería técnicamente incorrecto considerar a las referidas operaciones o empresas como comparables.</w:t>
      </w:r>
    </w:p>
    <w:p w14:paraId="24D112B4" w14:textId="77777777" w:rsidR="00D06956" w:rsidRPr="008E0C7F" w:rsidRDefault="00D06956" w:rsidP="00D06956">
      <w:pPr>
        <w:pStyle w:val="Texto"/>
        <w:spacing w:after="80"/>
        <w:ind w:left="1728" w:hanging="1440"/>
        <w:rPr>
          <w:szCs w:val="18"/>
        </w:rPr>
      </w:pPr>
      <w:r w:rsidRPr="008E0C7F">
        <w:rPr>
          <w:szCs w:val="18"/>
        </w:rPr>
        <w:tab/>
        <w:t>En virtud de lo anterior, para dar simetría a la comparación de las operaciones, los contribuyentes deben considerar sus contribuciones únicas y valiosas, así como las de las empresas con las que se comparan.</w:t>
      </w:r>
    </w:p>
    <w:p w14:paraId="03C759A3" w14:textId="77777777" w:rsidR="00D06956" w:rsidRPr="008E0C7F" w:rsidRDefault="00D06956" w:rsidP="00D06956">
      <w:pPr>
        <w:pStyle w:val="Texto"/>
        <w:spacing w:after="80"/>
        <w:ind w:left="1728" w:hanging="1440"/>
        <w:rPr>
          <w:szCs w:val="18"/>
        </w:rPr>
      </w:pPr>
      <w:r w:rsidRPr="008E0C7F">
        <w:rPr>
          <w:szCs w:val="18"/>
        </w:rPr>
        <w:tab/>
        <w:t>Por lo anterior, se consideran prácticas fiscales indebidas en que incurren los contribuyentes:</w:t>
      </w:r>
    </w:p>
    <w:p w14:paraId="11C67851" w14:textId="77777777" w:rsidR="00D06956" w:rsidRPr="008E0C7F" w:rsidRDefault="00D06956" w:rsidP="00D06956">
      <w:pPr>
        <w:pStyle w:val="Texto"/>
        <w:spacing w:after="80"/>
        <w:ind w:left="1728" w:hanging="1440"/>
        <w:rPr>
          <w:szCs w:val="18"/>
        </w:rPr>
      </w:pPr>
      <w:r w:rsidRPr="008E0C7F">
        <w:rPr>
          <w:b/>
          <w:szCs w:val="18"/>
        </w:rPr>
        <w:tab/>
        <w:t xml:space="preserve">I. </w:t>
      </w:r>
      <w:r w:rsidRPr="008E0C7F">
        <w:rPr>
          <w:szCs w:val="18"/>
        </w:rPr>
        <w:t>Que los contribuyentes no reconozcan las contribuciones únicas y valiosas propias y de las empresas con las que se comparan, en sus análisis para efectos de demostrar que en sus operaciones celebradas con partes relacionadas, sus ingresos acumulables y sus deducciones autorizadas fueron determinados considerando para esas operaciones los precios y montos de contraprestaciones que hubieran utilizado con o entre partes independientes en operaciones comparables.</w:t>
      </w:r>
    </w:p>
    <w:p w14:paraId="06027473" w14:textId="77777777" w:rsidR="00D06956" w:rsidRPr="008E0C7F" w:rsidRDefault="00D06956" w:rsidP="00D06956">
      <w:pPr>
        <w:pStyle w:val="Texto"/>
        <w:spacing w:after="80"/>
        <w:ind w:left="1728" w:hanging="1440"/>
        <w:rPr>
          <w:szCs w:val="18"/>
        </w:rPr>
      </w:pPr>
      <w:r w:rsidRPr="008E0C7F">
        <w:rPr>
          <w:b/>
          <w:szCs w:val="18"/>
        </w:rPr>
        <w:tab/>
        <w:t xml:space="preserve">II. </w:t>
      </w:r>
      <w:r w:rsidRPr="008E0C7F">
        <w:rPr>
          <w:szCs w:val="18"/>
        </w:rPr>
        <w:t>Considerar operaciones o empresas como comparables cuando existen diferencias significativas entre la operación o la parte analizada y las potenciales operaciones o empresas propuestas como comparables que se determinen o generen a partir de contribuciones únicas y valiosas.</w:t>
      </w:r>
    </w:p>
    <w:p w14:paraId="273A1C06" w14:textId="77777777" w:rsidR="00D06956" w:rsidRPr="008E0C7F" w:rsidRDefault="00D06956" w:rsidP="00D06956">
      <w:pPr>
        <w:pStyle w:val="Texto"/>
        <w:spacing w:after="80"/>
        <w:ind w:left="1728" w:hanging="1440"/>
        <w:rPr>
          <w:szCs w:val="18"/>
        </w:rPr>
      </w:pPr>
      <w:r w:rsidRPr="008E0C7F">
        <w:rPr>
          <w:b/>
          <w:szCs w:val="18"/>
        </w:rPr>
        <w:tab/>
        <w:t>III.</w:t>
      </w:r>
      <w:r w:rsidRPr="008E0C7F">
        <w:rPr>
          <w:szCs w:val="18"/>
        </w:rPr>
        <w:t xml:space="preserve"> Asesorar, aconsejar, prestar servicios o participar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44"/>
        <w:gridCol w:w="5170"/>
      </w:tblGrid>
      <w:tr w:rsidR="00D06956" w:rsidRPr="008E0C7F" w14:paraId="65CE0BBE" w14:textId="77777777" w:rsidTr="003E3DED">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shd w:val="clear" w:color="auto" w:fill="C0C0C0"/>
          </w:tcPr>
          <w:p w14:paraId="7B51C727" w14:textId="77777777" w:rsidR="00D06956" w:rsidRPr="008E0C7F" w:rsidRDefault="00D06956" w:rsidP="003E3DED">
            <w:pPr>
              <w:pStyle w:val="Texto"/>
              <w:spacing w:after="80"/>
              <w:ind w:firstLine="0"/>
              <w:jc w:val="center"/>
              <w:rPr>
                <w:b/>
                <w:szCs w:val="18"/>
              </w:rPr>
            </w:pPr>
            <w:r>
              <w:rPr>
                <w:b/>
                <w:szCs w:val="18"/>
              </w:rPr>
              <w:t>Origen</w:t>
            </w:r>
          </w:p>
        </w:tc>
        <w:tc>
          <w:tcPr>
            <w:tcW w:w="5170" w:type="dxa"/>
            <w:tcBorders>
              <w:top w:val="single" w:sz="6" w:space="0" w:color="auto"/>
              <w:left w:val="single" w:sz="6" w:space="0" w:color="auto"/>
              <w:bottom w:val="single" w:sz="6" w:space="0" w:color="auto"/>
              <w:right w:val="single" w:sz="6" w:space="0" w:color="auto"/>
            </w:tcBorders>
            <w:shd w:val="clear" w:color="auto" w:fill="C0C0C0"/>
          </w:tcPr>
          <w:p w14:paraId="0B520D1F" w14:textId="77777777" w:rsidR="00D06956" w:rsidRPr="008E0C7F" w:rsidRDefault="00D06956" w:rsidP="003E3DED">
            <w:pPr>
              <w:pStyle w:val="Texto"/>
              <w:spacing w:after="80"/>
              <w:ind w:firstLine="0"/>
              <w:jc w:val="center"/>
              <w:rPr>
                <w:b/>
                <w:szCs w:val="18"/>
              </w:rPr>
            </w:pPr>
            <w:r w:rsidRPr="008E0C7F">
              <w:rPr>
                <w:b/>
                <w:szCs w:val="18"/>
              </w:rPr>
              <w:t>Primer antecedente</w:t>
            </w:r>
          </w:p>
        </w:tc>
      </w:tr>
      <w:tr w:rsidR="00D06956" w:rsidRPr="008E0C7F" w14:paraId="43FD2C12" w14:textId="77777777" w:rsidTr="003E3DED">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tcPr>
          <w:p w14:paraId="2CA55BAE" w14:textId="77777777" w:rsidR="00D06956" w:rsidRPr="008E0C7F" w:rsidRDefault="00D06956" w:rsidP="003E3DED">
            <w:pPr>
              <w:pStyle w:val="Texto"/>
              <w:spacing w:after="80"/>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para 2018</w:t>
            </w:r>
          </w:p>
        </w:tc>
        <w:tc>
          <w:tcPr>
            <w:tcW w:w="5170" w:type="dxa"/>
            <w:tcBorders>
              <w:top w:val="single" w:sz="6" w:space="0" w:color="auto"/>
              <w:left w:val="single" w:sz="6" w:space="0" w:color="auto"/>
              <w:bottom w:val="single" w:sz="6" w:space="0" w:color="auto"/>
              <w:right w:val="single" w:sz="6" w:space="0" w:color="auto"/>
            </w:tcBorders>
          </w:tcPr>
          <w:p w14:paraId="5EBAEC04" w14:textId="77777777" w:rsidR="00D06956" w:rsidRPr="008E0C7F" w:rsidRDefault="00D06956" w:rsidP="003E3DED">
            <w:pPr>
              <w:pStyle w:val="Texto"/>
              <w:spacing w:after="80"/>
              <w:ind w:firstLine="0"/>
              <w:rPr>
                <w:szCs w:val="18"/>
              </w:rPr>
            </w:pPr>
            <w:r w:rsidRPr="008E0C7F">
              <w:rPr>
                <w:szCs w:val="18"/>
              </w:rPr>
              <w:t>Publicada en el Diario Oficial de la Federación el 30 de noviembre de 2018, Anexo 3, publicado en el Diario Oficial de la Federación el mismo 30 de noviembre de 2018.</w:t>
            </w:r>
          </w:p>
        </w:tc>
      </w:tr>
    </w:tbl>
    <w:p w14:paraId="6290877A" w14:textId="77777777" w:rsidR="00D06956" w:rsidRPr="008E0C7F" w:rsidRDefault="00D06956" w:rsidP="00D06956">
      <w:pPr>
        <w:pStyle w:val="Texto"/>
        <w:spacing w:after="40"/>
        <w:ind w:left="1728" w:hanging="1440"/>
        <w:rPr>
          <w:b/>
          <w:szCs w:val="18"/>
        </w:rPr>
      </w:pPr>
    </w:p>
    <w:p w14:paraId="5DAA4476" w14:textId="77777777" w:rsidR="00D06956" w:rsidRPr="008E0C7F" w:rsidRDefault="00D06956" w:rsidP="00D06956">
      <w:pPr>
        <w:pStyle w:val="Texto"/>
        <w:spacing w:after="80"/>
        <w:ind w:left="1728" w:hanging="1440"/>
        <w:rPr>
          <w:szCs w:val="18"/>
        </w:rPr>
      </w:pPr>
      <w:r w:rsidRPr="008E0C7F">
        <w:rPr>
          <w:b/>
          <w:szCs w:val="18"/>
        </w:rPr>
        <w:t>40/</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 xml:space="preserve">Modificaciones al valor de las operaciones con partes relacionadas dentro del rango </w:t>
      </w:r>
      <w:proofErr w:type="spellStart"/>
      <w:r w:rsidRPr="008E0C7F">
        <w:rPr>
          <w:b/>
          <w:szCs w:val="18"/>
        </w:rPr>
        <w:t>intercuartil</w:t>
      </w:r>
      <w:proofErr w:type="spellEnd"/>
      <w:r w:rsidRPr="008E0C7F">
        <w:rPr>
          <w:b/>
          <w:szCs w:val="18"/>
        </w:rPr>
        <w:t>.</w:t>
      </w:r>
    </w:p>
    <w:p w14:paraId="68114758" w14:textId="77777777" w:rsidR="00D06956" w:rsidRPr="008E0C7F" w:rsidRDefault="00D06956" w:rsidP="00D06956">
      <w:pPr>
        <w:pStyle w:val="Texto"/>
        <w:spacing w:after="60" w:line="212" w:lineRule="exact"/>
        <w:ind w:left="1728" w:hanging="1440"/>
        <w:rPr>
          <w:szCs w:val="18"/>
        </w:rPr>
      </w:pPr>
      <w:r w:rsidRPr="008E0C7F">
        <w:rPr>
          <w:szCs w:val="18"/>
        </w:rPr>
        <w:tab/>
        <w:t xml:space="preserve">En el artículo 180, fracciones I a la VI de la Ley del </w:t>
      </w:r>
      <w:proofErr w:type="spellStart"/>
      <w:r w:rsidRPr="008E0C7F">
        <w:rPr>
          <w:szCs w:val="18"/>
        </w:rPr>
        <w:t>ISR</w:t>
      </w:r>
      <w:proofErr w:type="spellEnd"/>
      <w:r w:rsidRPr="008E0C7F">
        <w:rPr>
          <w:szCs w:val="18"/>
        </w:rPr>
        <w:t xml:space="preserve">, se establecen los métodos para determinar los precios por operaciones con partes relacionadas. En el segundo párrafo de dicho artículo se indica que de la aplicación de alguno de los métodos se podrá obtener un rango de precios, de montos de las contraprestaciones o de márgenes de utilidad, cuando existan dos o más operaciones comparables, los cuales se ajustarán mediante la aplicación de métodos estadísticos y que si el precio, monto de la contraprestación o margen de utilidad del contribuyente se encuentra dentro de estos rangos, dichos precios, montos o márgenes se considerarán como pactados o utilizados entre partes </w:t>
      </w:r>
      <w:r w:rsidRPr="008E0C7F">
        <w:rPr>
          <w:szCs w:val="18"/>
        </w:rPr>
        <w:lastRenderedPageBreak/>
        <w:t>independientes, pero que en caso de que el contribuyente se encuentre fuera del rango ajustado, se considerará que el precio o monto de la contraprestación que hubieran utilizado partes independientes es la mediana de dicho rango (ajuste de precios de transferencia).</w:t>
      </w:r>
    </w:p>
    <w:p w14:paraId="79EAEB0F" w14:textId="77777777" w:rsidR="00D06956" w:rsidRPr="008E0C7F" w:rsidRDefault="00D06956" w:rsidP="00D06956">
      <w:pPr>
        <w:pStyle w:val="Texto"/>
        <w:spacing w:after="60" w:line="212" w:lineRule="exact"/>
        <w:ind w:left="1728" w:hanging="1440"/>
        <w:rPr>
          <w:szCs w:val="18"/>
        </w:rPr>
      </w:pPr>
      <w:r w:rsidRPr="008E0C7F">
        <w:rPr>
          <w:szCs w:val="18"/>
        </w:rPr>
        <w:tab/>
        <w:t xml:space="preserve">Por su parte, el artículo 302 del Reglamento de la Ley del </w:t>
      </w:r>
      <w:proofErr w:type="spellStart"/>
      <w:r w:rsidRPr="008E0C7F">
        <w:rPr>
          <w:szCs w:val="18"/>
        </w:rPr>
        <w:t>ISR</w:t>
      </w:r>
      <w:proofErr w:type="spellEnd"/>
      <w:r w:rsidRPr="008E0C7F">
        <w:rPr>
          <w:szCs w:val="18"/>
        </w:rPr>
        <w:t xml:space="preserve"> indica que para efectos del artículo 180, segundo párrafo de la Ley del </w:t>
      </w:r>
      <w:proofErr w:type="spellStart"/>
      <w:r w:rsidRPr="008E0C7F">
        <w:rPr>
          <w:szCs w:val="18"/>
        </w:rPr>
        <w:t>ISR</w:t>
      </w:r>
      <w:proofErr w:type="spellEnd"/>
      <w:r w:rsidRPr="008E0C7F">
        <w:rPr>
          <w:szCs w:val="18"/>
        </w:rPr>
        <w:t xml:space="preserve">, el rango de precios, de montos de contraprestaciones o de márgenes de utilidad, se podrá ajustar mediante la aplicación del método </w:t>
      </w:r>
      <w:proofErr w:type="spellStart"/>
      <w:r w:rsidRPr="008E0C7F">
        <w:rPr>
          <w:szCs w:val="18"/>
        </w:rPr>
        <w:t>intercuartil</w:t>
      </w:r>
      <w:proofErr w:type="spellEnd"/>
      <w:r w:rsidRPr="008E0C7F">
        <w:rPr>
          <w:szCs w:val="18"/>
        </w:rPr>
        <w:t xml:space="preserve"> y también señala que si los precios, montos de contraprestación o margen de utilidad del contribuyente se encuentran entre el límite inferior y superior a que se refiere este método, se considerarán como pactados o utilizados entre partes independientes.</w:t>
      </w:r>
    </w:p>
    <w:p w14:paraId="44489476" w14:textId="77777777" w:rsidR="00D06956" w:rsidRPr="008E0C7F" w:rsidRDefault="00D06956" w:rsidP="00D06956">
      <w:pPr>
        <w:pStyle w:val="Texto"/>
        <w:spacing w:after="60" w:line="212" w:lineRule="exact"/>
        <w:ind w:left="1728" w:hanging="1440"/>
        <w:rPr>
          <w:szCs w:val="18"/>
        </w:rPr>
      </w:pPr>
      <w:r w:rsidRPr="008E0C7F">
        <w:rPr>
          <w:szCs w:val="18"/>
        </w:rPr>
        <w:tab/>
        <w:t xml:space="preserve">Conforme a lo anterior se desprende que, cuando existan dos o más operaciones comparables, un ajuste de precios de transferencia es procedente solamente para modificar los precios, montos de contraprestaciones o márgenes de utilidad en operaciones celebradas por el contribuyente con sus partes relacionadas, cuando dichos precios, montos de contraprestaciones o márgenes de utilidad, se encuentren fuera del rango ajustado mediante la aplicación del método </w:t>
      </w:r>
      <w:proofErr w:type="spellStart"/>
      <w:r w:rsidRPr="008E0C7F">
        <w:rPr>
          <w:szCs w:val="18"/>
        </w:rPr>
        <w:t>intercuartil</w:t>
      </w:r>
      <w:proofErr w:type="spellEnd"/>
      <w:r w:rsidRPr="008E0C7F">
        <w:rPr>
          <w:szCs w:val="18"/>
        </w:rPr>
        <w:t xml:space="preserve"> correspondiente a operaciones comparables, realizando el ajuste a la mediana de dicho rango; por lo que no es procedente modificar dichos precios, montos de contraprestaciones o márgenes de utilidad, cuando éstos ya se encuentren dentro del rango ajustado con el método </w:t>
      </w:r>
      <w:proofErr w:type="spellStart"/>
      <w:r w:rsidRPr="008E0C7F">
        <w:rPr>
          <w:szCs w:val="18"/>
        </w:rPr>
        <w:t>intercuartil</w:t>
      </w:r>
      <w:proofErr w:type="spellEnd"/>
      <w:r w:rsidRPr="008E0C7F">
        <w:rPr>
          <w:szCs w:val="18"/>
        </w:rPr>
        <w:t xml:space="preserve"> correspondiente a operaciones comparables, ya que dicha modificación no tiene por finalidad dar cumplimiento a las disposiciones fiscales aplicables, sino obtener un beneficio indebido al aumentar deducciones o disminuir ingresos del contribuyente residente en territorio nacional.</w:t>
      </w:r>
    </w:p>
    <w:p w14:paraId="2F745001" w14:textId="77777777" w:rsidR="00D06956" w:rsidRPr="008E0C7F" w:rsidRDefault="00D06956" w:rsidP="00D06956">
      <w:pPr>
        <w:pStyle w:val="Texto"/>
        <w:spacing w:after="60" w:line="212" w:lineRule="exact"/>
        <w:ind w:left="1728" w:hanging="1440"/>
        <w:rPr>
          <w:szCs w:val="18"/>
        </w:rPr>
      </w:pPr>
      <w:r w:rsidRPr="008E0C7F">
        <w:rPr>
          <w:szCs w:val="18"/>
        </w:rPr>
        <w:tab/>
        <w:t xml:space="preserve">De lo anterior, se desprende que no existe fundamento legal para llevar a cabo alguna modificación adicional a los precios, montos de las contraprestaciones o márgenes de utilidad, cuando se encuentren dentro del rango ajustado obtenido con el método </w:t>
      </w:r>
      <w:proofErr w:type="spellStart"/>
      <w:r w:rsidRPr="008E0C7F">
        <w:rPr>
          <w:szCs w:val="18"/>
        </w:rPr>
        <w:t>intercuartil</w:t>
      </w:r>
      <w:proofErr w:type="spellEnd"/>
      <w:r w:rsidRPr="008E0C7F">
        <w:rPr>
          <w:szCs w:val="18"/>
        </w:rPr>
        <w:t>, es decir, dentro del límite inferior y superior a que se refiere el método antes señalado.</w:t>
      </w:r>
    </w:p>
    <w:p w14:paraId="1C2E07BD" w14:textId="77777777" w:rsidR="00D06956" w:rsidRPr="008E0C7F" w:rsidRDefault="00D06956" w:rsidP="00D06956">
      <w:pPr>
        <w:pStyle w:val="Texto"/>
        <w:spacing w:after="60" w:line="212" w:lineRule="exact"/>
        <w:ind w:left="1728" w:hanging="1440"/>
        <w:rPr>
          <w:szCs w:val="18"/>
        </w:rPr>
      </w:pPr>
      <w:r w:rsidRPr="008E0C7F">
        <w:rPr>
          <w:szCs w:val="18"/>
        </w:rPr>
        <w:tab/>
        <w:t xml:space="preserve">Por contraparte, el ajuste a los precios de transferencia a que se refiere la regla 3.9.1.1., únicamente es aplicable cuando los precios, montos de contraprestaciones o márgenes de utilidad ya ajustados mediante la aplicación de un método estadístico, se encuentren fuera del rango a que se refiere el artículo 180, segundo párrafo de la Ley del </w:t>
      </w:r>
      <w:proofErr w:type="spellStart"/>
      <w:r w:rsidRPr="008E0C7F">
        <w:rPr>
          <w:szCs w:val="18"/>
        </w:rPr>
        <w:t>ISR</w:t>
      </w:r>
      <w:proofErr w:type="spellEnd"/>
      <w:r w:rsidRPr="008E0C7F">
        <w:rPr>
          <w:szCs w:val="18"/>
        </w:rPr>
        <w:t xml:space="preserve"> o, lo que es lo mismo, fuera del límite inferior y superior a que se refiere el método </w:t>
      </w:r>
      <w:proofErr w:type="spellStart"/>
      <w:r w:rsidRPr="008E0C7F">
        <w:rPr>
          <w:szCs w:val="18"/>
        </w:rPr>
        <w:t>intercuantil</w:t>
      </w:r>
      <w:proofErr w:type="spellEnd"/>
      <w:r w:rsidRPr="008E0C7F">
        <w:rPr>
          <w:szCs w:val="18"/>
        </w:rPr>
        <w:t xml:space="preserve">, establecido en el artículo 302 del Reglamento de la Ley del </w:t>
      </w:r>
      <w:proofErr w:type="spellStart"/>
      <w:r w:rsidRPr="008E0C7F">
        <w:rPr>
          <w:szCs w:val="18"/>
        </w:rPr>
        <w:t>ISR</w:t>
      </w:r>
      <w:proofErr w:type="spellEnd"/>
      <w:r w:rsidRPr="008E0C7F">
        <w:rPr>
          <w:szCs w:val="18"/>
        </w:rPr>
        <w:t>.</w:t>
      </w:r>
    </w:p>
    <w:p w14:paraId="2CEB9B2E" w14:textId="77777777" w:rsidR="00D06956" w:rsidRPr="008E0C7F" w:rsidRDefault="00D06956" w:rsidP="00D06956">
      <w:pPr>
        <w:pStyle w:val="Texto"/>
        <w:spacing w:after="60" w:line="212" w:lineRule="exact"/>
        <w:ind w:left="1728" w:hanging="1440"/>
        <w:rPr>
          <w:szCs w:val="18"/>
        </w:rPr>
      </w:pPr>
      <w:r w:rsidRPr="008E0C7F">
        <w:rPr>
          <w:szCs w:val="18"/>
        </w:rPr>
        <w:tab/>
        <w:t xml:space="preserve">El ajuste de precios de trasferencia también se considera procedente cuando es reconocido por las autoridades fiscales como el resultado de una consulta relativa a la metodología utilizada en la determinación de los precios o montos de las contraprestaciones en operaciones con partes relacionadas conforme al artículo 34-A del </w:t>
      </w:r>
      <w:proofErr w:type="spellStart"/>
      <w:r w:rsidRPr="008E0C7F">
        <w:rPr>
          <w:szCs w:val="18"/>
        </w:rPr>
        <w:t>CFF</w:t>
      </w:r>
      <w:proofErr w:type="spellEnd"/>
      <w:r w:rsidRPr="008E0C7F">
        <w:rPr>
          <w:szCs w:val="18"/>
        </w:rPr>
        <w:t xml:space="preserve"> o de acuerdos entre autoridades competentes bajo el marco de los tratados internacionales aplicables, es decir, en términos de resoluciones particulares.</w:t>
      </w:r>
    </w:p>
    <w:p w14:paraId="65ACEC0E" w14:textId="77777777" w:rsidR="00D06956" w:rsidRPr="008E0C7F" w:rsidRDefault="00D06956" w:rsidP="00D06956">
      <w:pPr>
        <w:pStyle w:val="Texto"/>
        <w:spacing w:after="60" w:line="212" w:lineRule="exact"/>
        <w:ind w:left="1728" w:hanging="1440"/>
        <w:rPr>
          <w:szCs w:val="18"/>
        </w:rPr>
      </w:pPr>
      <w:r w:rsidRPr="008E0C7F">
        <w:rPr>
          <w:szCs w:val="18"/>
        </w:rPr>
        <w:tab/>
        <w:t>Por lo anterior, se considera una práctica fiscal indebida para los contribuyentes:</w:t>
      </w:r>
    </w:p>
    <w:p w14:paraId="35E8C5B4" w14:textId="77777777" w:rsidR="00D06956" w:rsidRPr="008E0C7F" w:rsidRDefault="00D06956" w:rsidP="00D06956">
      <w:pPr>
        <w:pStyle w:val="Texto"/>
        <w:spacing w:after="60" w:line="212" w:lineRule="exact"/>
        <w:ind w:left="1728" w:hanging="1440"/>
        <w:rPr>
          <w:szCs w:val="18"/>
        </w:rPr>
      </w:pPr>
      <w:r w:rsidRPr="008E0C7F">
        <w:rPr>
          <w:b/>
          <w:szCs w:val="18"/>
        </w:rPr>
        <w:tab/>
        <w:t xml:space="preserve">I. </w:t>
      </w:r>
      <w:r w:rsidRPr="008E0C7F">
        <w:rPr>
          <w:szCs w:val="18"/>
        </w:rPr>
        <w:t xml:space="preserve">Realizar cualquier modificación a los precios, montos de contraprestaciones o márgenes de utilidad correspondientes a las operaciones celebradas por el contribuyente con partes relacionadas, cuando éstos ya se encuentran dentro del rango ajustado con el método </w:t>
      </w:r>
      <w:proofErr w:type="spellStart"/>
      <w:r w:rsidRPr="008E0C7F">
        <w:rPr>
          <w:szCs w:val="18"/>
        </w:rPr>
        <w:t>intercuartil</w:t>
      </w:r>
      <w:proofErr w:type="spellEnd"/>
      <w:r w:rsidRPr="008E0C7F">
        <w:rPr>
          <w:szCs w:val="18"/>
        </w:rPr>
        <w:t xml:space="preserve"> correspondiente a operaciones comparables, es decir, cuando se encuentren entre el límite inferior y superior del rango referido, ya que dicha modificación no tiene por finalidad dar cumplimiento a las disposiciones fiscales aplicables, sino obtener un beneficio indebido al aumentar deducciones o disminuir ingresos del contribuyente.</w:t>
      </w:r>
    </w:p>
    <w:p w14:paraId="3DF56474" w14:textId="77777777" w:rsidR="00D06956" w:rsidRPr="008E0C7F" w:rsidRDefault="00D06956" w:rsidP="00D06956">
      <w:pPr>
        <w:pStyle w:val="Texto"/>
        <w:spacing w:after="60" w:line="212" w:lineRule="exact"/>
        <w:ind w:left="1728" w:hanging="1440"/>
        <w:rPr>
          <w:szCs w:val="18"/>
        </w:rPr>
      </w:pPr>
      <w:r w:rsidRPr="008E0C7F">
        <w:rPr>
          <w:b/>
          <w:szCs w:val="18"/>
        </w:rPr>
        <w:tab/>
        <w:t>II.</w:t>
      </w:r>
      <w:r w:rsidRPr="008E0C7F">
        <w:rPr>
          <w:szCs w:val="18"/>
        </w:rPr>
        <w:t xml:space="preserve"> Asesorar, aconsejar, prestar servicios o participar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6"/>
        <w:gridCol w:w="5158"/>
      </w:tblGrid>
      <w:tr w:rsidR="00D06956" w:rsidRPr="008E0C7F" w14:paraId="2CCC395D" w14:textId="77777777" w:rsidTr="003E3DED">
        <w:tblPrEx>
          <w:tblCellMar>
            <w:top w:w="0" w:type="dxa"/>
            <w:bottom w:w="0" w:type="dxa"/>
          </w:tblCellMar>
        </w:tblPrEx>
        <w:trPr>
          <w:cantSplit/>
          <w:trHeight w:val="20"/>
        </w:trPr>
        <w:tc>
          <w:tcPr>
            <w:tcW w:w="2056" w:type="dxa"/>
            <w:tcBorders>
              <w:top w:val="single" w:sz="6" w:space="0" w:color="auto"/>
              <w:left w:val="single" w:sz="6" w:space="0" w:color="auto"/>
              <w:bottom w:val="single" w:sz="6" w:space="0" w:color="auto"/>
              <w:right w:val="single" w:sz="6" w:space="0" w:color="auto"/>
            </w:tcBorders>
            <w:shd w:val="clear" w:color="auto" w:fill="C0C0C0"/>
          </w:tcPr>
          <w:p w14:paraId="0A1B9CB9" w14:textId="77777777" w:rsidR="00D06956" w:rsidRPr="008E0C7F" w:rsidRDefault="00D06956" w:rsidP="003E3DED">
            <w:pPr>
              <w:pStyle w:val="Texto"/>
              <w:ind w:firstLine="0"/>
              <w:jc w:val="center"/>
              <w:rPr>
                <w:b/>
                <w:szCs w:val="18"/>
              </w:rPr>
            </w:pPr>
            <w:r>
              <w:rPr>
                <w:b/>
                <w:szCs w:val="18"/>
              </w:rPr>
              <w:t>Origen</w:t>
            </w:r>
          </w:p>
        </w:tc>
        <w:tc>
          <w:tcPr>
            <w:tcW w:w="5158" w:type="dxa"/>
            <w:tcBorders>
              <w:top w:val="single" w:sz="6" w:space="0" w:color="auto"/>
              <w:left w:val="single" w:sz="6" w:space="0" w:color="auto"/>
              <w:bottom w:val="single" w:sz="6" w:space="0" w:color="auto"/>
              <w:right w:val="single" w:sz="6" w:space="0" w:color="auto"/>
            </w:tcBorders>
            <w:shd w:val="clear" w:color="auto" w:fill="C0C0C0"/>
          </w:tcPr>
          <w:p w14:paraId="60580BDE"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221F0279" w14:textId="77777777" w:rsidTr="003E3DED">
        <w:tblPrEx>
          <w:tblCellMar>
            <w:top w:w="0" w:type="dxa"/>
            <w:bottom w:w="0" w:type="dxa"/>
          </w:tblCellMar>
        </w:tblPrEx>
        <w:trPr>
          <w:cantSplit/>
          <w:trHeight w:val="20"/>
        </w:trPr>
        <w:tc>
          <w:tcPr>
            <w:tcW w:w="2056" w:type="dxa"/>
            <w:tcBorders>
              <w:top w:val="single" w:sz="6" w:space="0" w:color="auto"/>
              <w:left w:val="single" w:sz="6" w:space="0" w:color="auto"/>
              <w:bottom w:val="single" w:sz="6" w:space="0" w:color="auto"/>
              <w:right w:val="single" w:sz="6" w:space="0" w:color="auto"/>
            </w:tcBorders>
          </w:tcPr>
          <w:p w14:paraId="31C165F9" w14:textId="77777777" w:rsidR="00D06956" w:rsidRPr="008E0C7F" w:rsidRDefault="00D06956" w:rsidP="003E3DED">
            <w:pPr>
              <w:pStyle w:val="Texto"/>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para 2018</w:t>
            </w:r>
          </w:p>
        </w:tc>
        <w:tc>
          <w:tcPr>
            <w:tcW w:w="5158" w:type="dxa"/>
            <w:tcBorders>
              <w:top w:val="single" w:sz="6" w:space="0" w:color="auto"/>
              <w:left w:val="single" w:sz="6" w:space="0" w:color="auto"/>
              <w:bottom w:val="single" w:sz="6" w:space="0" w:color="auto"/>
              <w:right w:val="single" w:sz="6" w:space="0" w:color="auto"/>
            </w:tcBorders>
          </w:tcPr>
          <w:p w14:paraId="6371DC58" w14:textId="77777777" w:rsidR="00D06956" w:rsidRPr="008E0C7F" w:rsidRDefault="00D06956" w:rsidP="003E3DED">
            <w:pPr>
              <w:pStyle w:val="Texto"/>
              <w:ind w:firstLine="0"/>
              <w:rPr>
                <w:szCs w:val="18"/>
              </w:rPr>
            </w:pPr>
            <w:r w:rsidRPr="008E0C7F">
              <w:rPr>
                <w:szCs w:val="18"/>
              </w:rPr>
              <w:t>Publicada en el Diario Oficial de la Federación el 30 de noviembre de 2018, Anexo 3, publicado en el Diario Oficial</w:t>
            </w:r>
            <w:r>
              <w:rPr>
                <w:szCs w:val="18"/>
              </w:rPr>
              <w:t xml:space="preserve"> </w:t>
            </w:r>
            <w:r w:rsidRPr="008E0C7F">
              <w:rPr>
                <w:szCs w:val="18"/>
              </w:rPr>
              <w:t>de la Federación el mismo 30 de noviembre de 2018.</w:t>
            </w:r>
          </w:p>
        </w:tc>
      </w:tr>
    </w:tbl>
    <w:p w14:paraId="1AAEA205" w14:textId="77777777" w:rsidR="00D06956" w:rsidRPr="008E0C7F" w:rsidRDefault="00D06956" w:rsidP="00D06956">
      <w:pPr>
        <w:pStyle w:val="Texto"/>
        <w:spacing w:line="246" w:lineRule="exact"/>
        <w:ind w:left="1728" w:hanging="1440"/>
        <w:rPr>
          <w:szCs w:val="18"/>
        </w:rPr>
      </w:pPr>
      <w:r w:rsidRPr="008E0C7F">
        <w:rPr>
          <w:b/>
          <w:szCs w:val="18"/>
        </w:rPr>
        <w:t>41/</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 xml:space="preserve">Servicios de hospedaje a través de plataformas tecnológicas. Se encuentran sujetos al pago de </w:t>
      </w:r>
      <w:proofErr w:type="spellStart"/>
      <w:r w:rsidRPr="008E0C7F">
        <w:rPr>
          <w:b/>
          <w:szCs w:val="18"/>
        </w:rPr>
        <w:t>ISR</w:t>
      </w:r>
      <w:proofErr w:type="spellEnd"/>
      <w:r w:rsidRPr="008E0C7F">
        <w:rPr>
          <w:b/>
          <w:szCs w:val="18"/>
        </w:rPr>
        <w:t>.</w:t>
      </w:r>
    </w:p>
    <w:p w14:paraId="388A46ED" w14:textId="77777777" w:rsidR="00D06956" w:rsidRPr="008E0C7F" w:rsidRDefault="00D06956" w:rsidP="00D06956">
      <w:pPr>
        <w:pStyle w:val="Texto"/>
        <w:spacing w:line="246" w:lineRule="exact"/>
        <w:ind w:left="1728" w:hanging="1440"/>
        <w:rPr>
          <w:szCs w:val="18"/>
          <w:lang w:val="es-ES_tradnl"/>
        </w:rPr>
      </w:pPr>
      <w:r w:rsidRPr="008E0C7F">
        <w:rPr>
          <w:szCs w:val="18"/>
          <w:lang w:val="es-ES_tradnl"/>
        </w:rPr>
        <w:lastRenderedPageBreak/>
        <w:tab/>
        <w:t xml:space="preserve">La Ley del </w:t>
      </w:r>
      <w:proofErr w:type="spellStart"/>
      <w:r w:rsidRPr="008E0C7F">
        <w:rPr>
          <w:szCs w:val="18"/>
          <w:lang w:val="es-ES_tradnl"/>
        </w:rPr>
        <w:t>ISR</w:t>
      </w:r>
      <w:proofErr w:type="spellEnd"/>
      <w:r w:rsidRPr="008E0C7F">
        <w:rPr>
          <w:szCs w:val="18"/>
          <w:lang w:val="es-ES_tradnl"/>
        </w:rPr>
        <w:t xml:space="preserve"> en sus artículos 16 y 90, señala que las personas físicas y morales residentes en México se encuentran obligadas al pago del </w:t>
      </w:r>
      <w:proofErr w:type="spellStart"/>
      <w:r w:rsidRPr="008E0C7F">
        <w:rPr>
          <w:szCs w:val="18"/>
          <w:lang w:val="es-ES_tradnl"/>
        </w:rPr>
        <w:t>ISR</w:t>
      </w:r>
      <w:proofErr w:type="spellEnd"/>
      <w:r w:rsidRPr="008E0C7F">
        <w:rPr>
          <w:szCs w:val="18"/>
          <w:lang w:val="es-ES_tradnl"/>
        </w:rPr>
        <w:t xml:space="preserve"> por los ingresos que obtengan en efectivo, en bienes, devengado, en crédito, en servicios o de cualquier </w:t>
      </w:r>
      <w:r>
        <w:rPr>
          <w:szCs w:val="18"/>
          <w:lang w:val="es-ES_tradnl"/>
        </w:rPr>
        <w:t xml:space="preserve"> </w:t>
      </w:r>
      <w:r w:rsidRPr="008E0C7F">
        <w:rPr>
          <w:szCs w:val="18"/>
          <w:lang w:val="es-ES_tradnl"/>
        </w:rPr>
        <w:t>otro tipo.</w:t>
      </w:r>
    </w:p>
    <w:p w14:paraId="2BCFB2EA" w14:textId="77777777" w:rsidR="00D06956" w:rsidRPr="008E0C7F" w:rsidRDefault="00D06956" w:rsidP="00D06956">
      <w:pPr>
        <w:pStyle w:val="Texto"/>
        <w:spacing w:line="246" w:lineRule="exact"/>
        <w:ind w:left="1728" w:hanging="1440"/>
        <w:rPr>
          <w:szCs w:val="18"/>
          <w:lang w:val="es-ES_tradnl"/>
        </w:rPr>
      </w:pPr>
      <w:r w:rsidRPr="008E0C7F">
        <w:rPr>
          <w:szCs w:val="18"/>
          <w:lang w:val="es-ES_tradnl"/>
        </w:rPr>
        <w:tab/>
        <w:t xml:space="preserve">Asimismo, el artículo 100, párrafos primero y segundo, de la Ley del </w:t>
      </w:r>
      <w:proofErr w:type="spellStart"/>
      <w:r w:rsidRPr="008E0C7F">
        <w:rPr>
          <w:szCs w:val="18"/>
          <w:lang w:val="es-ES_tradnl"/>
        </w:rPr>
        <w:t>ISR</w:t>
      </w:r>
      <w:proofErr w:type="spellEnd"/>
      <w:r w:rsidRPr="008E0C7F">
        <w:rPr>
          <w:szCs w:val="18"/>
          <w:lang w:val="es-ES_tradnl"/>
        </w:rPr>
        <w:t xml:space="preserve">, establece que están obligadas al pago del </w:t>
      </w:r>
      <w:proofErr w:type="spellStart"/>
      <w:r w:rsidRPr="008E0C7F">
        <w:rPr>
          <w:szCs w:val="18"/>
          <w:lang w:val="es-ES_tradnl"/>
        </w:rPr>
        <w:t>ISR</w:t>
      </w:r>
      <w:proofErr w:type="spellEnd"/>
      <w:r w:rsidRPr="008E0C7F">
        <w:rPr>
          <w:szCs w:val="18"/>
          <w:lang w:val="es-ES_tradnl"/>
        </w:rPr>
        <w:t xml:space="preserve"> las personas físicas residentes en el país o en el extranjero con establecimiento permanente en el país, que perciban ingresos derivados de la realización de actividades empresariales. La fracción I del citado artículo, señala que se consideran ingresos por actividades empresariales, los provenientes de la realización de actividades comerciales.</w:t>
      </w:r>
    </w:p>
    <w:p w14:paraId="5A0F730E" w14:textId="77777777" w:rsidR="00D06956" w:rsidRPr="008E0C7F" w:rsidRDefault="00D06956" w:rsidP="00D06956">
      <w:pPr>
        <w:pStyle w:val="Texto"/>
        <w:spacing w:line="246" w:lineRule="exact"/>
        <w:ind w:left="1728" w:hanging="1440"/>
        <w:rPr>
          <w:szCs w:val="18"/>
          <w:lang w:val="es-ES_tradnl"/>
        </w:rPr>
      </w:pPr>
      <w:r w:rsidRPr="008E0C7F">
        <w:rPr>
          <w:szCs w:val="18"/>
          <w:lang w:val="es-ES_tradnl"/>
        </w:rPr>
        <w:tab/>
        <w:t xml:space="preserve">En relación con lo anterior, el artículo 16, fracción I del </w:t>
      </w:r>
      <w:proofErr w:type="spellStart"/>
      <w:r w:rsidRPr="008E0C7F">
        <w:rPr>
          <w:szCs w:val="18"/>
          <w:lang w:val="es-ES_tradnl"/>
        </w:rPr>
        <w:t>CFF</w:t>
      </w:r>
      <w:proofErr w:type="spellEnd"/>
      <w:r w:rsidRPr="008E0C7F">
        <w:rPr>
          <w:szCs w:val="18"/>
          <w:lang w:val="es-ES_tradnl"/>
        </w:rPr>
        <w:t xml:space="preserve"> señala que se entenderá por actividades empresariales, entre otras, las comerciales que son las que de conformidad con las leyes federales tienen ese carácter.</w:t>
      </w:r>
    </w:p>
    <w:p w14:paraId="1DBDB4D5" w14:textId="77777777" w:rsidR="00D06956" w:rsidRPr="008E0C7F" w:rsidRDefault="00D06956" w:rsidP="00D06956">
      <w:pPr>
        <w:pStyle w:val="Texto"/>
        <w:spacing w:line="246" w:lineRule="exact"/>
        <w:ind w:left="1728" w:hanging="1440"/>
        <w:rPr>
          <w:szCs w:val="18"/>
          <w:lang w:val="es-ES_tradnl"/>
        </w:rPr>
      </w:pPr>
      <w:r w:rsidRPr="008E0C7F">
        <w:rPr>
          <w:szCs w:val="18"/>
          <w:lang w:val="es-ES_tradnl"/>
        </w:rPr>
        <w:tab/>
        <w:t>Se ha observado que existen plataformas tecnológicas que permiten enlazar a los denominados anfitriones (dueños de inmuebles o representantes de ellos) con los huéspedes (usuarios de la plataforma, es decir, los clientes) con la finalidad de que los anfitriones les presten servicios, principalmente de hospedaje en el país.</w:t>
      </w:r>
    </w:p>
    <w:p w14:paraId="11CF1391" w14:textId="77777777" w:rsidR="00D06956" w:rsidRPr="008E0C7F" w:rsidRDefault="00D06956" w:rsidP="00D06956">
      <w:pPr>
        <w:pStyle w:val="Texto"/>
        <w:spacing w:line="246" w:lineRule="exact"/>
        <w:ind w:left="1728" w:hanging="1440"/>
        <w:rPr>
          <w:szCs w:val="18"/>
          <w:lang w:val="es-ES_tradnl"/>
        </w:rPr>
      </w:pPr>
      <w:r w:rsidRPr="008E0C7F">
        <w:rPr>
          <w:szCs w:val="18"/>
          <w:lang w:val="es-ES_tradnl"/>
        </w:rPr>
        <w:tab/>
        <w:t>Al respecto, se considera que los servicios que los anfitriones ofrecen mediante dichas plataformas, son servicios de hospedaje, y por ende empresariales, por las siguientes razones:</w:t>
      </w:r>
    </w:p>
    <w:p w14:paraId="502E6064" w14:textId="77777777" w:rsidR="00D06956" w:rsidRPr="008E0C7F" w:rsidRDefault="00D06956" w:rsidP="00D06956">
      <w:pPr>
        <w:pStyle w:val="Texto"/>
        <w:spacing w:line="246" w:lineRule="exact"/>
        <w:ind w:left="2160" w:hanging="432"/>
        <w:rPr>
          <w:szCs w:val="18"/>
          <w:lang w:val="es-ES_tradnl"/>
        </w:rPr>
      </w:pPr>
      <w:r w:rsidRPr="008E0C7F">
        <w:rPr>
          <w:szCs w:val="18"/>
          <w:lang w:val="es-ES_tradnl"/>
        </w:rPr>
        <w:t>a)</w:t>
      </w:r>
      <w:r w:rsidRPr="008E0C7F">
        <w:rPr>
          <w:szCs w:val="18"/>
          <w:lang w:val="es-ES_tradnl"/>
        </w:rPr>
        <w:tab/>
        <w:t>Conforme al artículo 2666 del Código Civil Federal, el contrato de hospedaje se da cuando alguno presta a otro el albergue mediante la retribución convenida, comprometiéndose o no, a proporcionar además otros servicios complementarios (alimentos y demás gastos que origine el hospedaje).</w:t>
      </w:r>
    </w:p>
    <w:p w14:paraId="1E34B771" w14:textId="77777777" w:rsidR="00D06956" w:rsidRPr="008E0C7F" w:rsidRDefault="00D06956" w:rsidP="00D06956">
      <w:pPr>
        <w:pStyle w:val="Texto"/>
        <w:spacing w:line="246" w:lineRule="exact"/>
        <w:ind w:left="2160" w:hanging="432"/>
        <w:rPr>
          <w:szCs w:val="18"/>
          <w:lang w:val="es-ES_tradnl"/>
        </w:rPr>
      </w:pPr>
      <w:r w:rsidRPr="008E0C7F">
        <w:rPr>
          <w:szCs w:val="18"/>
          <w:lang w:val="es-ES_tradnl"/>
        </w:rPr>
        <w:t>b)</w:t>
      </w:r>
      <w:r w:rsidRPr="008E0C7F">
        <w:rPr>
          <w:szCs w:val="18"/>
          <w:lang w:val="es-ES_tradnl"/>
        </w:rPr>
        <w:tab/>
        <w:t>El contrato de hospedaje puede ser tácito, como se estipula en el artículo 2667 del Código Civil Federal, aunque los anfitriones pueden solicitar que los huéspedes firmen un contrato.</w:t>
      </w:r>
    </w:p>
    <w:p w14:paraId="676E3F18" w14:textId="77777777" w:rsidR="00D06956" w:rsidRPr="008E0C7F" w:rsidRDefault="00D06956" w:rsidP="00D06956">
      <w:pPr>
        <w:pStyle w:val="Texto"/>
        <w:spacing w:line="246" w:lineRule="exact"/>
        <w:ind w:left="2160" w:hanging="432"/>
        <w:rPr>
          <w:szCs w:val="18"/>
          <w:lang w:val="es-ES_tradnl"/>
        </w:rPr>
      </w:pPr>
      <w:r w:rsidRPr="008E0C7F">
        <w:rPr>
          <w:szCs w:val="18"/>
          <w:lang w:val="es-ES_tradnl"/>
        </w:rPr>
        <w:t>c)</w:t>
      </w:r>
      <w:r w:rsidRPr="008E0C7F">
        <w:rPr>
          <w:szCs w:val="18"/>
          <w:lang w:val="es-ES_tradnl"/>
        </w:rPr>
        <w:tab/>
        <w:t>En el caso de las plataformas tecnológicas, el servicio de hospedaje se contrata por días determinados, la tarifa se paga por día y no se establece un plazo mínimo para que se otorgue el servicio.</w:t>
      </w:r>
    </w:p>
    <w:p w14:paraId="0B775BC8" w14:textId="77777777" w:rsidR="00D06956" w:rsidRPr="008E0C7F" w:rsidRDefault="00D06956" w:rsidP="00D06956">
      <w:pPr>
        <w:pStyle w:val="Texto"/>
        <w:spacing w:line="246" w:lineRule="exact"/>
        <w:ind w:left="1728" w:hanging="1440"/>
        <w:rPr>
          <w:szCs w:val="18"/>
          <w:lang w:val="es-ES_tradnl"/>
        </w:rPr>
      </w:pPr>
      <w:r w:rsidRPr="008E0C7F">
        <w:rPr>
          <w:szCs w:val="18"/>
          <w:lang w:val="es-ES_tradnl"/>
        </w:rPr>
        <w:tab/>
        <w:t xml:space="preserve">Se ha detectado que algunos contribuyentes que prestan servicios de hospedaje a través de plataformas tecnológicas, no efectúan el pago del </w:t>
      </w:r>
      <w:proofErr w:type="spellStart"/>
      <w:r w:rsidRPr="008E0C7F">
        <w:rPr>
          <w:szCs w:val="18"/>
          <w:lang w:val="es-ES_tradnl"/>
        </w:rPr>
        <w:t>ISR</w:t>
      </w:r>
      <w:proofErr w:type="spellEnd"/>
      <w:r w:rsidRPr="008E0C7F">
        <w:rPr>
          <w:szCs w:val="18"/>
          <w:lang w:val="es-ES_tradnl"/>
        </w:rPr>
        <w:t xml:space="preserve"> que les corresponde por los ingresos que perciben conforme a lo señalado en los párrafos anteriores, aun y cuando conforme a los artículos 16, 90, 100, 106 y 109 de la Ley del </w:t>
      </w:r>
      <w:proofErr w:type="spellStart"/>
      <w:r w:rsidRPr="008E0C7F">
        <w:rPr>
          <w:szCs w:val="18"/>
          <w:lang w:val="es-ES_tradnl"/>
        </w:rPr>
        <w:t>ISR</w:t>
      </w:r>
      <w:proofErr w:type="spellEnd"/>
      <w:r w:rsidRPr="008E0C7F">
        <w:rPr>
          <w:szCs w:val="18"/>
          <w:lang w:val="es-ES_tradnl"/>
        </w:rPr>
        <w:t>, tienen la obligación de hacerlo.</w:t>
      </w:r>
    </w:p>
    <w:p w14:paraId="7D08B5E2" w14:textId="77777777" w:rsidR="00D06956" w:rsidRPr="008E0C7F" w:rsidRDefault="00D06956" w:rsidP="00D06956">
      <w:pPr>
        <w:pStyle w:val="Texto"/>
        <w:spacing w:line="246" w:lineRule="exact"/>
        <w:ind w:left="1728" w:hanging="1440"/>
        <w:rPr>
          <w:szCs w:val="18"/>
          <w:lang w:val="es-ES_tradnl"/>
        </w:rPr>
      </w:pPr>
      <w:r w:rsidRPr="008E0C7F">
        <w:rPr>
          <w:szCs w:val="18"/>
          <w:lang w:val="es-ES_tradnl"/>
        </w:rPr>
        <w:tab/>
        <w:t>Por lo anterior, se considera que realizan una práctica fiscal indebida:</w:t>
      </w:r>
    </w:p>
    <w:p w14:paraId="5236A213" w14:textId="77777777" w:rsidR="00D06956" w:rsidRPr="008E0C7F" w:rsidRDefault="00D06956" w:rsidP="00D06956">
      <w:pPr>
        <w:pStyle w:val="Texto"/>
        <w:spacing w:line="246" w:lineRule="exact"/>
        <w:ind w:left="1728" w:hanging="1440"/>
        <w:rPr>
          <w:szCs w:val="18"/>
          <w:lang w:val="es-ES_tradnl"/>
        </w:rPr>
      </w:pPr>
      <w:r w:rsidRPr="008E0C7F">
        <w:rPr>
          <w:b/>
          <w:szCs w:val="18"/>
          <w:lang w:val="es-ES_tradnl"/>
        </w:rPr>
        <w:tab/>
        <w:t>I.</w:t>
      </w:r>
      <w:r w:rsidRPr="008E0C7F">
        <w:rPr>
          <w:szCs w:val="18"/>
          <w:lang w:val="es-ES_tradnl"/>
        </w:rPr>
        <w:t xml:space="preserve"> Aquellos contribuyentes que no acumulen para fines del </w:t>
      </w:r>
      <w:proofErr w:type="spellStart"/>
      <w:r w:rsidRPr="008E0C7F">
        <w:rPr>
          <w:szCs w:val="18"/>
          <w:lang w:val="es-ES_tradnl"/>
        </w:rPr>
        <w:t>ISR</w:t>
      </w:r>
      <w:proofErr w:type="spellEnd"/>
      <w:r w:rsidRPr="008E0C7F">
        <w:rPr>
          <w:szCs w:val="18"/>
          <w:lang w:val="es-ES_tradnl"/>
        </w:rPr>
        <w:t>, el ingreso percibido por actividades empresariales consistentes en la prestación de servicios de hospedaje, cuando utilicen plataformas tecnológicas y no efectúen el pago del impuesto correspondiente.</w:t>
      </w:r>
    </w:p>
    <w:p w14:paraId="14F4A03A" w14:textId="77777777" w:rsidR="00D06956" w:rsidRPr="008E0C7F" w:rsidRDefault="00D06956" w:rsidP="00D06956">
      <w:pPr>
        <w:pStyle w:val="Texto"/>
        <w:spacing w:line="246" w:lineRule="exact"/>
        <w:ind w:left="1728" w:hanging="1440"/>
        <w:rPr>
          <w:szCs w:val="18"/>
        </w:rPr>
      </w:pPr>
      <w:r w:rsidRPr="008E0C7F">
        <w:rPr>
          <w:b/>
          <w:szCs w:val="18"/>
        </w:rPr>
        <w:tab/>
        <w:t>II.</w:t>
      </w:r>
      <w:r w:rsidRPr="008E0C7F">
        <w:rPr>
          <w:szCs w:val="18"/>
        </w:rPr>
        <w:t xml:space="preserve"> Quien asesore, aconseje, preste servicios o participe en la realización o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6"/>
        <w:gridCol w:w="5158"/>
      </w:tblGrid>
      <w:tr w:rsidR="00D06956" w:rsidRPr="008E0C7F" w14:paraId="0F03E009" w14:textId="77777777" w:rsidTr="003E3DED">
        <w:tblPrEx>
          <w:tblCellMar>
            <w:top w:w="0" w:type="dxa"/>
            <w:bottom w:w="0" w:type="dxa"/>
          </w:tblCellMar>
        </w:tblPrEx>
        <w:trPr>
          <w:cantSplit/>
          <w:trHeight w:val="20"/>
        </w:trPr>
        <w:tc>
          <w:tcPr>
            <w:tcW w:w="2056" w:type="dxa"/>
            <w:tcBorders>
              <w:top w:val="single" w:sz="6" w:space="0" w:color="auto"/>
              <w:left w:val="single" w:sz="6" w:space="0" w:color="auto"/>
              <w:bottom w:val="single" w:sz="6" w:space="0" w:color="auto"/>
              <w:right w:val="single" w:sz="6" w:space="0" w:color="auto"/>
            </w:tcBorders>
            <w:shd w:val="clear" w:color="auto" w:fill="C0C0C0"/>
          </w:tcPr>
          <w:p w14:paraId="07B38513" w14:textId="77777777" w:rsidR="00D06956" w:rsidRPr="008E0C7F" w:rsidRDefault="00D06956" w:rsidP="003E3DED">
            <w:pPr>
              <w:pStyle w:val="Texto"/>
              <w:spacing w:line="246" w:lineRule="exact"/>
              <w:ind w:firstLine="0"/>
              <w:jc w:val="center"/>
              <w:rPr>
                <w:b/>
                <w:szCs w:val="18"/>
              </w:rPr>
            </w:pPr>
            <w:r>
              <w:rPr>
                <w:b/>
                <w:szCs w:val="18"/>
              </w:rPr>
              <w:t>Origen</w:t>
            </w:r>
          </w:p>
        </w:tc>
        <w:tc>
          <w:tcPr>
            <w:tcW w:w="5158" w:type="dxa"/>
            <w:tcBorders>
              <w:top w:val="single" w:sz="6" w:space="0" w:color="auto"/>
              <w:left w:val="single" w:sz="6" w:space="0" w:color="auto"/>
              <w:bottom w:val="single" w:sz="6" w:space="0" w:color="auto"/>
              <w:right w:val="single" w:sz="6" w:space="0" w:color="auto"/>
            </w:tcBorders>
            <w:shd w:val="clear" w:color="auto" w:fill="C0C0C0"/>
          </w:tcPr>
          <w:p w14:paraId="0D04DFA1" w14:textId="77777777" w:rsidR="00D06956" w:rsidRPr="008E0C7F" w:rsidRDefault="00D06956" w:rsidP="003E3DED">
            <w:pPr>
              <w:pStyle w:val="Texto"/>
              <w:spacing w:line="246" w:lineRule="exact"/>
              <w:ind w:firstLine="0"/>
              <w:jc w:val="center"/>
              <w:rPr>
                <w:b/>
                <w:szCs w:val="18"/>
              </w:rPr>
            </w:pPr>
            <w:r w:rsidRPr="008E0C7F">
              <w:rPr>
                <w:b/>
                <w:szCs w:val="18"/>
              </w:rPr>
              <w:t>Primer antecedente</w:t>
            </w:r>
          </w:p>
        </w:tc>
      </w:tr>
      <w:tr w:rsidR="00D06956" w:rsidRPr="008E0C7F" w14:paraId="71D84EF5" w14:textId="77777777" w:rsidTr="003E3DED">
        <w:tblPrEx>
          <w:tblCellMar>
            <w:top w:w="0" w:type="dxa"/>
            <w:bottom w:w="0" w:type="dxa"/>
          </w:tblCellMar>
        </w:tblPrEx>
        <w:trPr>
          <w:cantSplit/>
          <w:trHeight w:val="20"/>
        </w:trPr>
        <w:tc>
          <w:tcPr>
            <w:tcW w:w="2056" w:type="dxa"/>
            <w:tcBorders>
              <w:top w:val="single" w:sz="6" w:space="0" w:color="auto"/>
              <w:left w:val="single" w:sz="6" w:space="0" w:color="auto"/>
              <w:bottom w:val="single" w:sz="6" w:space="0" w:color="auto"/>
              <w:right w:val="single" w:sz="6" w:space="0" w:color="auto"/>
            </w:tcBorders>
          </w:tcPr>
          <w:p w14:paraId="22B663C2" w14:textId="77777777" w:rsidR="00D06956" w:rsidRPr="008E0C7F" w:rsidRDefault="00D06956" w:rsidP="003E3DED">
            <w:pPr>
              <w:pStyle w:val="Texto"/>
              <w:spacing w:line="246" w:lineRule="exact"/>
              <w:ind w:firstLine="0"/>
              <w:rPr>
                <w:szCs w:val="18"/>
              </w:rPr>
            </w:pPr>
            <w:r w:rsidRPr="008E0C7F">
              <w:rPr>
                <w:szCs w:val="18"/>
              </w:rPr>
              <w:t xml:space="preserve">Primera Resolución de Modificaciones a la </w:t>
            </w:r>
            <w:proofErr w:type="spellStart"/>
            <w:r w:rsidRPr="008E0C7F">
              <w:rPr>
                <w:szCs w:val="18"/>
              </w:rPr>
              <w:t>RMF</w:t>
            </w:r>
            <w:proofErr w:type="spellEnd"/>
            <w:r w:rsidRPr="008E0C7F">
              <w:rPr>
                <w:szCs w:val="18"/>
              </w:rPr>
              <w:t xml:space="preserve"> para 2019</w:t>
            </w:r>
          </w:p>
        </w:tc>
        <w:tc>
          <w:tcPr>
            <w:tcW w:w="5158" w:type="dxa"/>
            <w:tcBorders>
              <w:top w:val="single" w:sz="6" w:space="0" w:color="auto"/>
              <w:left w:val="single" w:sz="6" w:space="0" w:color="auto"/>
              <w:bottom w:val="single" w:sz="6" w:space="0" w:color="auto"/>
              <w:right w:val="single" w:sz="6" w:space="0" w:color="auto"/>
            </w:tcBorders>
          </w:tcPr>
          <w:p w14:paraId="4A1DBC94" w14:textId="77777777" w:rsidR="00D06956" w:rsidRPr="008E0C7F" w:rsidRDefault="00D06956" w:rsidP="003E3DED">
            <w:pPr>
              <w:pStyle w:val="Texto"/>
              <w:spacing w:line="246" w:lineRule="exact"/>
              <w:ind w:firstLine="0"/>
              <w:rPr>
                <w:szCs w:val="18"/>
              </w:rPr>
            </w:pPr>
            <w:r w:rsidRPr="008E0C7F">
              <w:rPr>
                <w:szCs w:val="18"/>
              </w:rPr>
              <w:t>Publicada en el Diario Oficial de la Federación el 20 de agosto de 2019, Anexo 3, publicado en el Diario Oficial de la Federación el 21 de agosto de 2019.</w:t>
            </w:r>
          </w:p>
        </w:tc>
      </w:tr>
    </w:tbl>
    <w:p w14:paraId="1259FB00" w14:textId="77777777" w:rsidR="00D06956" w:rsidRPr="008E0C7F" w:rsidRDefault="00D06956" w:rsidP="00D06956">
      <w:pPr>
        <w:pStyle w:val="Texto"/>
        <w:spacing w:after="68"/>
        <w:ind w:left="1728" w:hanging="1440"/>
        <w:rPr>
          <w:szCs w:val="18"/>
        </w:rPr>
      </w:pPr>
      <w:r w:rsidRPr="008E0C7F">
        <w:rPr>
          <w:b/>
          <w:szCs w:val="18"/>
        </w:rPr>
        <w:lastRenderedPageBreak/>
        <w:t>42/</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Pago del impuesto sobre dividendos distribuidos en mercados reconocidos extranjeros.</w:t>
      </w:r>
    </w:p>
    <w:p w14:paraId="20FEFB5B" w14:textId="77777777" w:rsidR="00D06956" w:rsidRPr="008E0C7F" w:rsidRDefault="00D06956" w:rsidP="00D06956">
      <w:pPr>
        <w:pStyle w:val="Texto"/>
        <w:spacing w:after="68"/>
        <w:ind w:left="1728" w:hanging="1440"/>
        <w:rPr>
          <w:szCs w:val="18"/>
        </w:rPr>
      </w:pPr>
      <w:r w:rsidRPr="008E0C7F">
        <w:rPr>
          <w:szCs w:val="18"/>
        </w:rPr>
        <w:tab/>
        <w:t xml:space="preserve">El Artículo Noveno, fracción XXX de las Disposiciones Transitorias de la Ley del </w:t>
      </w:r>
      <w:proofErr w:type="spellStart"/>
      <w:r w:rsidRPr="008E0C7F">
        <w:rPr>
          <w:szCs w:val="18"/>
        </w:rPr>
        <w:t>ISR</w:t>
      </w:r>
      <w:proofErr w:type="spellEnd"/>
      <w:r w:rsidRPr="008E0C7F">
        <w:rPr>
          <w:szCs w:val="18"/>
        </w:rPr>
        <w:t xml:space="preserve"> para el 2014, dispone que el impuesto adicional establecido en los artículos 140, segundo párrafo y 164, fracciones I y IV de la Ley del </w:t>
      </w:r>
      <w:proofErr w:type="spellStart"/>
      <w:r w:rsidRPr="008E0C7F">
        <w:rPr>
          <w:szCs w:val="18"/>
        </w:rPr>
        <w:t>ISR</w:t>
      </w:r>
      <w:proofErr w:type="spellEnd"/>
      <w:r w:rsidRPr="008E0C7F">
        <w:rPr>
          <w:szCs w:val="18"/>
        </w:rPr>
        <w:t xml:space="preserve"> es aplicable a las utilidades generadas a partir del ejercicio 2014; y que para tal efecto, la persona moral o establecimiento permanente que realizará la distribución correspondiente estará obligada a mantener la cuenta de utilidad fiscal neta con las utilidades generadas hasta el 31 de diciembre de 2013 e iniciar otra cuenta de utilidad fiscal neta con las utilidades generadas a partir del </w:t>
      </w:r>
      <w:proofErr w:type="spellStart"/>
      <w:r w:rsidRPr="008E0C7F">
        <w:rPr>
          <w:szCs w:val="18"/>
        </w:rPr>
        <w:t>1o</w:t>
      </w:r>
      <w:proofErr w:type="spellEnd"/>
      <w:r w:rsidRPr="008E0C7F">
        <w:rPr>
          <w:szCs w:val="18"/>
        </w:rPr>
        <w:t xml:space="preserve">. de enero de 2014 en los términos del artículo 77 de la Ley del </w:t>
      </w:r>
      <w:proofErr w:type="spellStart"/>
      <w:r w:rsidRPr="008E0C7F">
        <w:rPr>
          <w:szCs w:val="18"/>
        </w:rPr>
        <w:t>ISR</w:t>
      </w:r>
      <w:proofErr w:type="spellEnd"/>
      <w:r w:rsidRPr="008E0C7F">
        <w:rPr>
          <w:szCs w:val="18"/>
        </w:rPr>
        <w:t>. Asimismo, se establece que cuando los obligados no lleven las dos cuentas referidas por separado o cuando éstas no identifiquen las utilidades mencionadas, se entenderá que las mismas fueron generadas a partir del año 2014, y por tanto están sujetas al impuesto adicional.</w:t>
      </w:r>
    </w:p>
    <w:p w14:paraId="70FD890E" w14:textId="77777777" w:rsidR="00D06956" w:rsidRPr="008E0C7F" w:rsidRDefault="00D06956" w:rsidP="00D06956">
      <w:pPr>
        <w:pStyle w:val="Texto"/>
        <w:spacing w:after="68"/>
        <w:ind w:left="1728" w:hanging="1440"/>
        <w:rPr>
          <w:szCs w:val="18"/>
        </w:rPr>
      </w:pPr>
      <w:r w:rsidRPr="008E0C7F">
        <w:rPr>
          <w:szCs w:val="18"/>
        </w:rPr>
        <w:tab/>
        <w:t xml:space="preserve">El artículo 140, segundo párrafo de la Ley del </w:t>
      </w:r>
      <w:proofErr w:type="spellStart"/>
      <w:r w:rsidRPr="008E0C7F">
        <w:rPr>
          <w:szCs w:val="18"/>
        </w:rPr>
        <w:t>ISR</w:t>
      </w:r>
      <w:proofErr w:type="spellEnd"/>
      <w:r w:rsidRPr="008E0C7F">
        <w:rPr>
          <w:szCs w:val="18"/>
        </w:rPr>
        <w:t xml:space="preserve"> establece que las personas físicas residentes en México, estarán sujetas a una tasa adicional del 10% sobre los dividendos o utilidades distribuidas por las personas morales residentes en México, quienes estarán obligadas a retener el impuesto cuando distribuyan dichos dividendos o utilidades y lo enterarán conjuntamente con el pago provisional del período que corresponda.</w:t>
      </w:r>
    </w:p>
    <w:p w14:paraId="497FC45D" w14:textId="77777777" w:rsidR="00D06956" w:rsidRPr="008E0C7F" w:rsidRDefault="00D06956" w:rsidP="00D06956">
      <w:pPr>
        <w:pStyle w:val="Texto"/>
        <w:spacing w:after="68"/>
        <w:ind w:left="1728" w:hanging="1440"/>
        <w:rPr>
          <w:szCs w:val="18"/>
        </w:rPr>
      </w:pPr>
      <w:r w:rsidRPr="008E0C7F">
        <w:rPr>
          <w:szCs w:val="18"/>
        </w:rPr>
        <w:tab/>
        <w:t xml:space="preserve">El artículo 164, fracción I, quinto párrafo de la Ley del </w:t>
      </w:r>
      <w:proofErr w:type="spellStart"/>
      <w:r w:rsidRPr="008E0C7F">
        <w:rPr>
          <w:szCs w:val="18"/>
        </w:rPr>
        <w:t>ISR</w:t>
      </w:r>
      <w:proofErr w:type="spellEnd"/>
      <w:r w:rsidRPr="008E0C7F">
        <w:rPr>
          <w:szCs w:val="18"/>
        </w:rPr>
        <w:t xml:space="preserve"> establece que las personas morales residentes en México que distribuyan dividendos o utilidades a personas físicas o morales residentes en el extranjero, deberán retener el impuesto que se obtenga de aplicar la tasa del 10% sobre dichos dividendos o utilidades y proporcionar a las personas a quienes efectúen los pagos, constancia en la que señalen el monto del dividendo o utilidad distribuidos y el impuesto retenido, debiendo enterar el impuesto conjuntamente con el pago provisional del mes que corresponda.</w:t>
      </w:r>
    </w:p>
    <w:p w14:paraId="459CFB60" w14:textId="77777777" w:rsidR="00D06956" w:rsidRPr="008E0C7F" w:rsidRDefault="00D06956" w:rsidP="00D06956">
      <w:pPr>
        <w:pStyle w:val="Texto"/>
        <w:spacing w:after="68"/>
        <w:ind w:left="1728" w:hanging="1440"/>
        <w:rPr>
          <w:szCs w:val="18"/>
        </w:rPr>
      </w:pPr>
      <w:r w:rsidRPr="008E0C7F">
        <w:rPr>
          <w:szCs w:val="18"/>
        </w:rPr>
        <w:tab/>
        <w:t xml:space="preserve">El artículo 29, primer párrafo del </w:t>
      </w:r>
      <w:proofErr w:type="spellStart"/>
      <w:r w:rsidRPr="008E0C7F">
        <w:rPr>
          <w:szCs w:val="18"/>
        </w:rPr>
        <w:t>CFF</w:t>
      </w:r>
      <w:proofErr w:type="spellEnd"/>
      <w:r w:rsidRPr="008E0C7F">
        <w:rPr>
          <w:szCs w:val="18"/>
        </w:rPr>
        <w:t xml:space="preserve"> señala que las personas a las que se les hubieren retenido contribuciones, deberán solicitar el comprobante fiscal digital por Internet respectivo; mientras que, conforme al artículo 76, fracción XI, inciso b) de la Ley del </w:t>
      </w:r>
      <w:proofErr w:type="spellStart"/>
      <w:r w:rsidRPr="008E0C7F">
        <w:rPr>
          <w:szCs w:val="18"/>
        </w:rPr>
        <w:t>ISR</w:t>
      </w:r>
      <w:proofErr w:type="spellEnd"/>
      <w:r w:rsidRPr="008E0C7F">
        <w:rPr>
          <w:szCs w:val="18"/>
        </w:rPr>
        <w:t xml:space="preserve">, las personas morales residentes en México tienen la obligación de proporcionar a las personas físicas o morales cuando se pague el dividendo o la utilidad, comprobante fiscal en el que señale el monto pagado, el </w:t>
      </w:r>
      <w:proofErr w:type="spellStart"/>
      <w:r w:rsidRPr="008E0C7F">
        <w:rPr>
          <w:szCs w:val="18"/>
        </w:rPr>
        <w:t>ISR</w:t>
      </w:r>
      <w:proofErr w:type="spellEnd"/>
      <w:r w:rsidRPr="008E0C7F">
        <w:rPr>
          <w:szCs w:val="18"/>
        </w:rPr>
        <w:t xml:space="preserve"> retenido en términos de los artículos 140 y 164 de la Ley del </w:t>
      </w:r>
      <w:proofErr w:type="spellStart"/>
      <w:r w:rsidRPr="008E0C7F">
        <w:rPr>
          <w:szCs w:val="18"/>
        </w:rPr>
        <w:t>ISR</w:t>
      </w:r>
      <w:proofErr w:type="spellEnd"/>
      <w:r w:rsidRPr="008E0C7F">
        <w:rPr>
          <w:szCs w:val="18"/>
        </w:rPr>
        <w:t xml:space="preserve">, así como si los pagos provienen de las cuentas establecidas en los artículos 77 y 85 de la Ley del </w:t>
      </w:r>
      <w:proofErr w:type="spellStart"/>
      <w:r w:rsidRPr="008E0C7F">
        <w:rPr>
          <w:szCs w:val="18"/>
        </w:rPr>
        <w:t>ISR</w:t>
      </w:r>
      <w:proofErr w:type="spellEnd"/>
      <w:r w:rsidRPr="008E0C7F">
        <w:rPr>
          <w:szCs w:val="18"/>
        </w:rPr>
        <w:t>, respectivamente, o si se trata de dividendos o utilidades a que se refiere el artículo 10, primer párrafo de la misma.</w:t>
      </w:r>
    </w:p>
    <w:p w14:paraId="326478AE" w14:textId="77777777" w:rsidR="00D06956" w:rsidRPr="008E0C7F" w:rsidRDefault="00D06956" w:rsidP="00D06956">
      <w:pPr>
        <w:pStyle w:val="Texto"/>
        <w:spacing w:after="68"/>
        <w:ind w:left="1728" w:hanging="1440"/>
        <w:rPr>
          <w:szCs w:val="18"/>
        </w:rPr>
      </w:pPr>
      <w:r w:rsidRPr="008E0C7F">
        <w:rPr>
          <w:szCs w:val="18"/>
        </w:rPr>
        <w:tab/>
        <w:t xml:space="preserve">En este sentido, atendiendo las disposiciones antes señaladas, las personas morales residentes en México, incluso aquéllas cuyas acciones coticen en mercados reconocidos extranjeros en términos del artículo 16-C, fracción II del </w:t>
      </w:r>
      <w:proofErr w:type="spellStart"/>
      <w:r w:rsidRPr="008E0C7F">
        <w:rPr>
          <w:szCs w:val="18"/>
        </w:rPr>
        <w:t>CFF</w:t>
      </w:r>
      <w:proofErr w:type="spellEnd"/>
      <w:r w:rsidRPr="008E0C7F">
        <w:rPr>
          <w:szCs w:val="18"/>
        </w:rPr>
        <w:t>, se encuentran obligadas a retener y enterar el impuesto que se obtenga de aplicar la tasa del 10% sobre los dividendos o utilidades distribuidos; y a emitir y proporcionar el comprobante fiscal a que se refieren los artículos 140, segundo párrafo y 164, fracción I, quinto párrafo de la Ley</w:t>
      </w:r>
      <w:r>
        <w:rPr>
          <w:szCs w:val="18"/>
        </w:rPr>
        <w:t xml:space="preserve"> </w:t>
      </w:r>
      <w:r w:rsidRPr="008E0C7F">
        <w:rPr>
          <w:szCs w:val="18"/>
        </w:rPr>
        <w:t xml:space="preserve">del </w:t>
      </w:r>
      <w:proofErr w:type="spellStart"/>
      <w:r w:rsidRPr="008E0C7F">
        <w:rPr>
          <w:szCs w:val="18"/>
        </w:rPr>
        <w:t>ISR</w:t>
      </w:r>
      <w:proofErr w:type="spellEnd"/>
      <w:r w:rsidRPr="008E0C7F">
        <w:rPr>
          <w:szCs w:val="18"/>
        </w:rPr>
        <w:t>.</w:t>
      </w:r>
    </w:p>
    <w:p w14:paraId="537666C7" w14:textId="77777777" w:rsidR="00D06956" w:rsidRPr="008E0C7F" w:rsidRDefault="00D06956" w:rsidP="00D06956">
      <w:pPr>
        <w:pStyle w:val="Texto"/>
        <w:spacing w:after="68"/>
        <w:ind w:left="1728" w:hanging="1440"/>
        <w:rPr>
          <w:szCs w:val="18"/>
        </w:rPr>
      </w:pPr>
      <w:r w:rsidRPr="008E0C7F">
        <w:rPr>
          <w:szCs w:val="18"/>
        </w:rPr>
        <w:tab/>
        <w:t>No obstante lo anterior, se ha detectado que algunos contribuyentes que realizan pagos por concepto de dividendos cuyas acciones cotizan en mercados reconocidos extranjeros, no efectúan la retención y entero del impuesto correspondiente ni la emisión del comprobante fiscal. Por lo anterior, se considera que realizan una práctica fiscal indebida:</w:t>
      </w:r>
    </w:p>
    <w:p w14:paraId="0051C9A5" w14:textId="77777777" w:rsidR="00D06956" w:rsidRPr="008E0C7F" w:rsidRDefault="00D06956" w:rsidP="00D06956">
      <w:pPr>
        <w:pStyle w:val="Texto"/>
        <w:spacing w:after="68"/>
        <w:ind w:left="1728" w:hanging="1440"/>
        <w:rPr>
          <w:szCs w:val="18"/>
        </w:rPr>
      </w:pPr>
      <w:r w:rsidRPr="008E0C7F">
        <w:rPr>
          <w:b/>
          <w:szCs w:val="18"/>
        </w:rPr>
        <w:tab/>
        <w:t>I.</w:t>
      </w:r>
      <w:r w:rsidRPr="008E0C7F">
        <w:rPr>
          <w:szCs w:val="18"/>
        </w:rPr>
        <w:t xml:space="preserve"> Las personas morales que distribuyan dividendos y omitan la retención, el entero del impuesto y la emisión del comprobante fiscal a que se refieren los artículos 140, segundo párrafo y 164, fracción I, quinto párrafo de la Ley del </w:t>
      </w:r>
      <w:proofErr w:type="spellStart"/>
      <w:r w:rsidRPr="008E0C7F">
        <w:rPr>
          <w:szCs w:val="18"/>
        </w:rPr>
        <w:t>ISR</w:t>
      </w:r>
      <w:proofErr w:type="spellEnd"/>
      <w:r w:rsidRPr="008E0C7F">
        <w:rPr>
          <w:szCs w:val="18"/>
        </w:rPr>
        <w:t>, cuando los dividendos provengan de acciones que cotizan en mercados reconocidos extranjeros y desconocen el estatus o carácter legal y fiscal de los accionistas.</w:t>
      </w:r>
    </w:p>
    <w:p w14:paraId="5CB18140" w14:textId="77777777" w:rsidR="00D06956" w:rsidRPr="008E0C7F" w:rsidRDefault="00D06956" w:rsidP="00D06956">
      <w:pPr>
        <w:pStyle w:val="Texto"/>
        <w:spacing w:after="68"/>
        <w:ind w:left="1728" w:hanging="1440"/>
        <w:rPr>
          <w:szCs w:val="18"/>
        </w:rPr>
      </w:pPr>
      <w:r w:rsidRPr="008E0C7F">
        <w:rPr>
          <w:b/>
          <w:szCs w:val="18"/>
        </w:rPr>
        <w:tab/>
        <w:t>II.</w:t>
      </w:r>
      <w:r w:rsidRPr="008E0C7F">
        <w:rPr>
          <w:szCs w:val="18"/>
        </w:rPr>
        <w:t xml:space="preserve"> Quien asesore, aconseje, preste servicios o participe en la realización o la implementación de cualquiera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2056"/>
        <w:gridCol w:w="5158"/>
      </w:tblGrid>
      <w:tr w:rsidR="00D06956" w:rsidRPr="008E0C7F" w14:paraId="2866FF02" w14:textId="77777777" w:rsidTr="003E3DED">
        <w:tblPrEx>
          <w:tblCellMar>
            <w:top w:w="0" w:type="dxa"/>
            <w:bottom w:w="0" w:type="dxa"/>
          </w:tblCellMar>
        </w:tblPrEx>
        <w:trPr>
          <w:cantSplit/>
          <w:trHeight w:val="20"/>
        </w:trPr>
        <w:tc>
          <w:tcPr>
            <w:tcW w:w="2056" w:type="dxa"/>
            <w:tcBorders>
              <w:top w:val="single" w:sz="6" w:space="0" w:color="auto"/>
              <w:left w:val="single" w:sz="6" w:space="0" w:color="auto"/>
              <w:bottom w:val="single" w:sz="6" w:space="0" w:color="auto"/>
              <w:right w:val="single" w:sz="6" w:space="0" w:color="auto"/>
            </w:tcBorders>
            <w:shd w:val="clear" w:color="auto" w:fill="C0C0C0"/>
          </w:tcPr>
          <w:p w14:paraId="20B86AF1" w14:textId="77777777" w:rsidR="00D06956" w:rsidRPr="008E0C7F" w:rsidRDefault="00D06956" w:rsidP="003E3DED">
            <w:pPr>
              <w:pStyle w:val="Texto"/>
              <w:spacing w:after="68"/>
              <w:ind w:firstLine="0"/>
              <w:jc w:val="center"/>
              <w:rPr>
                <w:b/>
                <w:szCs w:val="18"/>
              </w:rPr>
            </w:pPr>
            <w:r>
              <w:rPr>
                <w:b/>
                <w:szCs w:val="18"/>
              </w:rPr>
              <w:t>Origen</w:t>
            </w:r>
          </w:p>
        </w:tc>
        <w:tc>
          <w:tcPr>
            <w:tcW w:w="5158" w:type="dxa"/>
            <w:tcBorders>
              <w:top w:val="single" w:sz="6" w:space="0" w:color="auto"/>
              <w:left w:val="single" w:sz="6" w:space="0" w:color="auto"/>
              <w:bottom w:val="single" w:sz="6" w:space="0" w:color="auto"/>
              <w:right w:val="single" w:sz="6" w:space="0" w:color="auto"/>
            </w:tcBorders>
            <w:shd w:val="clear" w:color="auto" w:fill="C0C0C0"/>
          </w:tcPr>
          <w:p w14:paraId="5DEB569F" w14:textId="77777777" w:rsidR="00D06956" w:rsidRPr="008E0C7F" w:rsidRDefault="00D06956" w:rsidP="003E3DED">
            <w:pPr>
              <w:pStyle w:val="Texto"/>
              <w:spacing w:after="68"/>
              <w:ind w:firstLine="0"/>
              <w:jc w:val="center"/>
              <w:rPr>
                <w:b/>
                <w:szCs w:val="18"/>
              </w:rPr>
            </w:pPr>
            <w:r w:rsidRPr="008E0C7F">
              <w:rPr>
                <w:b/>
                <w:szCs w:val="18"/>
              </w:rPr>
              <w:t>Primer antecedente</w:t>
            </w:r>
          </w:p>
        </w:tc>
      </w:tr>
      <w:tr w:rsidR="00D06956" w:rsidRPr="008E0C7F" w14:paraId="46634A20" w14:textId="77777777" w:rsidTr="003E3DED">
        <w:tblPrEx>
          <w:tblCellMar>
            <w:top w:w="0" w:type="dxa"/>
            <w:bottom w:w="0" w:type="dxa"/>
          </w:tblCellMar>
        </w:tblPrEx>
        <w:trPr>
          <w:cantSplit/>
          <w:trHeight w:val="20"/>
        </w:trPr>
        <w:tc>
          <w:tcPr>
            <w:tcW w:w="2056" w:type="dxa"/>
            <w:tcBorders>
              <w:top w:val="single" w:sz="6" w:space="0" w:color="auto"/>
              <w:left w:val="single" w:sz="6" w:space="0" w:color="auto"/>
              <w:bottom w:val="single" w:sz="6" w:space="0" w:color="auto"/>
              <w:right w:val="single" w:sz="6" w:space="0" w:color="auto"/>
            </w:tcBorders>
          </w:tcPr>
          <w:p w14:paraId="1251C320" w14:textId="77777777" w:rsidR="00D06956" w:rsidRPr="008E0C7F" w:rsidRDefault="00D06956" w:rsidP="003E3DED">
            <w:pPr>
              <w:pStyle w:val="Texto"/>
              <w:ind w:firstLine="0"/>
              <w:rPr>
                <w:szCs w:val="18"/>
              </w:rPr>
            </w:pPr>
            <w:r w:rsidRPr="008E0C7F">
              <w:rPr>
                <w:szCs w:val="18"/>
              </w:rPr>
              <w:t xml:space="preserve">Primera Resolución de Modificaciones a la </w:t>
            </w:r>
            <w:proofErr w:type="spellStart"/>
            <w:r w:rsidRPr="008E0C7F">
              <w:rPr>
                <w:szCs w:val="18"/>
              </w:rPr>
              <w:t>RMF</w:t>
            </w:r>
            <w:proofErr w:type="spellEnd"/>
            <w:r w:rsidRPr="008E0C7F">
              <w:rPr>
                <w:szCs w:val="18"/>
              </w:rPr>
              <w:t xml:space="preserve"> para 2019</w:t>
            </w:r>
          </w:p>
        </w:tc>
        <w:tc>
          <w:tcPr>
            <w:tcW w:w="5158" w:type="dxa"/>
            <w:tcBorders>
              <w:top w:val="single" w:sz="6" w:space="0" w:color="auto"/>
              <w:left w:val="single" w:sz="6" w:space="0" w:color="auto"/>
              <w:bottom w:val="single" w:sz="6" w:space="0" w:color="auto"/>
              <w:right w:val="single" w:sz="6" w:space="0" w:color="auto"/>
            </w:tcBorders>
          </w:tcPr>
          <w:p w14:paraId="65B75C78" w14:textId="77777777" w:rsidR="00D06956" w:rsidRPr="008E0C7F" w:rsidRDefault="00D06956" w:rsidP="003E3DED">
            <w:pPr>
              <w:pStyle w:val="Texto"/>
              <w:ind w:firstLine="0"/>
              <w:rPr>
                <w:szCs w:val="18"/>
              </w:rPr>
            </w:pPr>
            <w:r w:rsidRPr="008E0C7F">
              <w:rPr>
                <w:szCs w:val="18"/>
              </w:rPr>
              <w:t>Publicada en el Diario Oficial de la Federación el 20 de agosto de 2019, Anexo 3, publicado en el Diario Oficial de la Federación el 21 de agosto de 2019.</w:t>
            </w:r>
          </w:p>
        </w:tc>
      </w:tr>
    </w:tbl>
    <w:p w14:paraId="6A1F81FE" w14:textId="77777777" w:rsidR="00D06956" w:rsidRPr="008E0C7F" w:rsidRDefault="00D06956" w:rsidP="00D06956">
      <w:pPr>
        <w:pStyle w:val="Texto"/>
        <w:spacing w:after="72"/>
        <w:ind w:left="1728" w:hanging="1440"/>
        <w:rPr>
          <w:b/>
          <w:szCs w:val="18"/>
        </w:rPr>
      </w:pPr>
      <w:r w:rsidRPr="008E0C7F">
        <w:rPr>
          <w:b/>
          <w:szCs w:val="18"/>
        </w:rPr>
        <w:lastRenderedPageBreak/>
        <w:t>43/</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 xml:space="preserve">Resultado fiscal distribuido a los tenedores de los certificados de un fideicomiso dedicado a la adquisición o construcción de inmuebles. La deducción a que se refiere el artículo 115, segundo párrafo de la Ley del </w:t>
      </w:r>
      <w:proofErr w:type="spellStart"/>
      <w:r w:rsidRPr="008E0C7F">
        <w:rPr>
          <w:b/>
          <w:szCs w:val="18"/>
        </w:rPr>
        <w:t>ISR</w:t>
      </w:r>
      <w:proofErr w:type="spellEnd"/>
      <w:r w:rsidRPr="008E0C7F">
        <w:rPr>
          <w:b/>
          <w:szCs w:val="18"/>
        </w:rPr>
        <w:t xml:space="preserve"> no le es aplicable.</w:t>
      </w:r>
    </w:p>
    <w:p w14:paraId="55CADB58" w14:textId="77777777" w:rsidR="00D06956" w:rsidRDefault="00D06956" w:rsidP="00D06956">
      <w:pPr>
        <w:pStyle w:val="Texto"/>
        <w:spacing w:after="72"/>
        <w:ind w:left="1728" w:hanging="1440"/>
        <w:rPr>
          <w:szCs w:val="18"/>
        </w:rPr>
      </w:pPr>
      <w:r>
        <w:rPr>
          <w:szCs w:val="18"/>
        </w:rPr>
        <w:tab/>
      </w:r>
      <w:r w:rsidRPr="008E0C7F">
        <w:rPr>
          <w:szCs w:val="18"/>
        </w:rPr>
        <w:t xml:space="preserve">El artículo 188, fracción V, primer párrafo de la Ley del </w:t>
      </w:r>
      <w:proofErr w:type="spellStart"/>
      <w:r w:rsidRPr="008E0C7F">
        <w:rPr>
          <w:szCs w:val="18"/>
        </w:rPr>
        <w:t>ISR</w:t>
      </w:r>
      <w:proofErr w:type="spellEnd"/>
      <w:r w:rsidRPr="008E0C7F">
        <w:rPr>
          <w:szCs w:val="18"/>
        </w:rPr>
        <w:t xml:space="preserve"> establece que los tenedores de los certificados de participación que sean residentes en México o residentes en el extranjero con establecimiento permanente en el país acumularán el resultado fiscal que les distribuya el fiduciario o el intermediario financiero provenientes de los bienes, derechos, créditos o valores que integren el patrimonio del fideicomiso emisor de dichos certificados, sin deducir el impuesto retenido, y las ganancias que obtengan por la enajenación de los citados certificados, salvo que estén exentos de pago del impuesto por dichas ganancias, y podrán acreditar el impuesto que se les retenga por dicho resultado y ganancias, contra el </w:t>
      </w:r>
      <w:proofErr w:type="spellStart"/>
      <w:r w:rsidRPr="008E0C7F">
        <w:rPr>
          <w:szCs w:val="18"/>
        </w:rPr>
        <w:t>ISR</w:t>
      </w:r>
      <w:proofErr w:type="spellEnd"/>
      <w:r w:rsidRPr="008E0C7F">
        <w:rPr>
          <w:szCs w:val="18"/>
        </w:rPr>
        <w:t xml:space="preserve"> que causen en el ejercicio en que se les distribuya o las obtengan.</w:t>
      </w:r>
    </w:p>
    <w:p w14:paraId="624D924A" w14:textId="77777777" w:rsidR="00D06956" w:rsidRPr="008E0C7F" w:rsidRDefault="00D06956" w:rsidP="00D06956">
      <w:pPr>
        <w:pStyle w:val="Texto"/>
        <w:spacing w:after="72"/>
        <w:ind w:left="1728" w:hanging="1440"/>
        <w:rPr>
          <w:szCs w:val="18"/>
        </w:rPr>
      </w:pPr>
      <w:r>
        <w:rPr>
          <w:szCs w:val="18"/>
        </w:rPr>
        <w:tab/>
      </w:r>
      <w:r w:rsidRPr="008E0C7F">
        <w:rPr>
          <w:szCs w:val="18"/>
        </w:rPr>
        <w:t>El segundo párrafo de la fracción referida señala que las personas físicas residentes en México considerarán el resultado fiscal distribuido como ingresos a que se refiere el artículo 114, fracción II de esa Ley.</w:t>
      </w:r>
    </w:p>
    <w:p w14:paraId="54F1FA1F" w14:textId="77777777" w:rsidR="00D06956" w:rsidRPr="008E0C7F" w:rsidRDefault="00D06956" w:rsidP="00D06956">
      <w:pPr>
        <w:pStyle w:val="Texto"/>
        <w:spacing w:after="72"/>
        <w:ind w:left="1728" w:firstLine="0"/>
        <w:rPr>
          <w:szCs w:val="18"/>
        </w:rPr>
      </w:pPr>
      <w:r w:rsidRPr="008E0C7F">
        <w:rPr>
          <w:szCs w:val="18"/>
        </w:rPr>
        <w:t xml:space="preserve">El artículo 114, fracción II de la Ley del </w:t>
      </w:r>
      <w:proofErr w:type="spellStart"/>
      <w:r w:rsidRPr="008E0C7F">
        <w:rPr>
          <w:szCs w:val="18"/>
        </w:rPr>
        <w:t>ISR</w:t>
      </w:r>
      <w:proofErr w:type="spellEnd"/>
      <w:r w:rsidRPr="008E0C7F">
        <w:rPr>
          <w:szCs w:val="18"/>
        </w:rPr>
        <w:t xml:space="preserve"> indica que se consideran ingresos por otorgar el uso o goce temporal de bienes inmuebles los rendimientos de certificados de participación inmobiliaria no amortizables; por otra parte, la fracción I de dicho artículo considera los provenientes del arrendamiento o subarrendamiento y en general por otorgar a título oneroso el uso o goce temporal de bienes inmuebles, en cualquier </w:t>
      </w:r>
      <w:r>
        <w:rPr>
          <w:szCs w:val="18"/>
        </w:rPr>
        <w:t xml:space="preserve"> </w:t>
      </w:r>
      <w:r w:rsidRPr="008E0C7F">
        <w:rPr>
          <w:szCs w:val="18"/>
        </w:rPr>
        <w:t>otra forma.</w:t>
      </w:r>
    </w:p>
    <w:p w14:paraId="62155DE9" w14:textId="77777777" w:rsidR="00D06956" w:rsidRPr="008E0C7F" w:rsidRDefault="00D06956" w:rsidP="00D06956">
      <w:pPr>
        <w:pStyle w:val="Texto"/>
        <w:spacing w:after="72"/>
        <w:ind w:left="1728" w:firstLine="0"/>
        <w:rPr>
          <w:szCs w:val="18"/>
        </w:rPr>
      </w:pPr>
      <w:r w:rsidRPr="008E0C7F">
        <w:rPr>
          <w:szCs w:val="18"/>
        </w:rPr>
        <w:t xml:space="preserve">Por su parte, el artículo 115, segundo párrafo de la Ley del </w:t>
      </w:r>
      <w:proofErr w:type="spellStart"/>
      <w:r w:rsidRPr="008E0C7F">
        <w:rPr>
          <w:szCs w:val="18"/>
        </w:rPr>
        <w:t>ISR</w:t>
      </w:r>
      <w:proofErr w:type="spellEnd"/>
      <w:r w:rsidRPr="008E0C7F">
        <w:rPr>
          <w:szCs w:val="18"/>
        </w:rPr>
        <w:t xml:space="preserve"> establece expresamente que los contribuyentes que otorguen el uso o goce temporal de bienes inmuebles podrán optar por deducir el 35% de los ingresos a que se refiere el Capítulo III del Título IV de la Ley del </w:t>
      </w:r>
      <w:proofErr w:type="spellStart"/>
      <w:r w:rsidRPr="008E0C7F">
        <w:rPr>
          <w:szCs w:val="18"/>
        </w:rPr>
        <w:t>ISR</w:t>
      </w:r>
      <w:proofErr w:type="spellEnd"/>
      <w:r w:rsidRPr="008E0C7F">
        <w:rPr>
          <w:szCs w:val="18"/>
        </w:rPr>
        <w:t>, en sustitución de las deducciones a que se refiere dicho artículo.</w:t>
      </w:r>
    </w:p>
    <w:p w14:paraId="68C0AE00" w14:textId="77777777" w:rsidR="00D06956" w:rsidRPr="008E0C7F" w:rsidRDefault="00D06956" w:rsidP="00D06956">
      <w:pPr>
        <w:pStyle w:val="Texto"/>
        <w:spacing w:after="72"/>
        <w:ind w:left="1728" w:firstLine="0"/>
        <w:rPr>
          <w:szCs w:val="18"/>
        </w:rPr>
      </w:pPr>
      <w:r w:rsidRPr="008E0C7F">
        <w:rPr>
          <w:szCs w:val="18"/>
        </w:rPr>
        <w:t xml:space="preserve">De la interpretación armónica y sistemática de las disposiciones analizadas, se considera que al resultado fiscal distribuido, a que se refiere el artículo 188, fracción V de la Ley del </w:t>
      </w:r>
      <w:proofErr w:type="spellStart"/>
      <w:r w:rsidRPr="008E0C7F">
        <w:rPr>
          <w:szCs w:val="18"/>
        </w:rPr>
        <w:t>ISR</w:t>
      </w:r>
      <w:proofErr w:type="spellEnd"/>
      <w:r w:rsidRPr="008E0C7F">
        <w:rPr>
          <w:szCs w:val="18"/>
        </w:rPr>
        <w:t xml:space="preserve">, no le es aplicable la deducción establecida en el artículo 115, segundo párrafo del mismo ordenamiento, toda vez que aplicar dicha deducción constituiría un doble beneficio indebido, en virtud de que tal resultado fue determinado por el fiduciario en los términos del Título II de la Ley del </w:t>
      </w:r>
      <w:proofErr w:type="spellStart"/>
      <w:r w:rsidRPr="008E0C7F">
        <w:rPr>
          <w:szCs w:val="18"/>
        </w:rPr>
        <w:t>ISR</w:t>
      </w:r>
      <w:proofErr w:type="spellEnd"/>
      <w:r w:rsidRPr="008E0C7F">
        <w:rPr>
          <w:szCs w:val="18"/>
        </w:rPr>
        <w:t>, es decir, éste ya disminuyó las deducciones autorizadas por la Ley referida.</w:t>
      </w:r>
    </w:p>
    <w:p w14:paraId="42E02797" w14:textId="77777777" w:rsidR="00D06956" w:rsidRPr="008E0C7F" w:rsidRDefault="00D06956" w:rsidP="00D06956">
      <w:pPr>
        <w:pStyle w:val="Texto"/>
        <w:spacing w:after="72"/>
        <w:ind w:left="1728" w:firstLine="0"/>
        <w:rPr>
          <w:szCs w:val="18"/>
        </w:rPr>
      </w:pPr>
      <w:r w:rsidRPr="008E0C7F">
        <w:rPr>
          <w:szCs w:val="18"/>
        </w:rPr>
        <w:t xml:space="preserve">Al efecto, se ha detectado que algunos de los tenedores de certificados de participación emitidos por un fideicomiso dedicado a la adquisición o construcción de inmuebles, al resultado fiscal que les distribuye el fiduciario o el intermediario financiero, le aplican la deducción establecida en el artículo 115, segundo párrafo de la Ley del </w:t>
      </w:r>
      <w:proofErr w:type="spellStart"/>
      <w:r w:rsidRPr="008E0C7F">
        <w:rPr>
          <w:szCs w:val="18"/>
        </w:rPr>
        <w:t>ISR</w:t>
      </w:r>
      <w:proofErr w:type="spellEnd"/>
      <w:r w:rsidRPr="008E0C7F">
        <w:rPr>
          <w:szCs w:val="18"/>
        </w:rPr>
        <w:t>.</w:t>
      </w:r>
    </w:p>
    <w:p w14:paraId="2C5BB3C8" w14:textId="77777777" w:rsidR="00D06956" w:rsidRPr="008E0C7F" w:rsidRDefault="00D06956" w:rsidP="00D06956">
      <w:pPr>
        <w:pStyle w:val="Texto"/>
        <w:spacing w:after="72"/>
        <w:ind w:left="1728" w:firstLine="0"/>
        <w:rPr>
          <w:szCs w:val="18"/>
        </w:rPr>
      </w:pPr>
      <w:r w:rsidRPr="008E0C7F">
        <w:rPr>
          <w:szCs w:val="18"/>
        </w:rPr>
        <w:t>Por lo anterior, se considera que realizan una práctica fiscal indebida:</w:t>
      </w:r>
    </w:p>
    <w:p w14:paraId="550CD706" w14:textId="77777777" w:rsidR="00D06956" w:rsidRDefault="00D06956" w:rsidP="00D06956">
      <w:pPr>
        <w:pStyle w:val="Texto"/>
        <w:spacing w:after="72"/>
        <w:ind w:left="1728" w:firstLine="0"/>
        <w:rPr>
          <w:szCs w:val="18"/>
        </w:rPr>
      </w:pPr>
      <w:r w:rsidRPr="008E0C7F">
        <w:rPr>
          <w:b/>
          <w:szCs w:val="18"/>
        </w:rPr>
        <w:t>I.</w:t>
      </w:r>
      <w:r w:rsidRPr="008E0C7F">
        <w:rPr>
          <w:szCs w:val="18"/>
        </w:rPr>
        <w:t xml:space="preserve"> Los tenedores de los certificados de participación que apliquen lo dispuesto en el artículo 115, segundo párrafo de la Ley del </w:t>
      </w:r>
      <w:proofErr w:type="spellStart"/>
      <w:r w:rsidRPr="008E0C7F">
        <w:rPr>
          <w:szCs w:val="18"/>
        </w:rPr>
        <w:t>ISR</w:t>
      </w:r>
      <w:proofErr w:type="spellEnd"/>
      <w:r w:rsidRPr="008E0C7F">
        <w:rPr>
          <w:szCs w:val="18"/>
        </w:rPr>
        <w:t xml:space="preserve"> respecto al resultado fiscal distribuido a que se refiere el artículo 188, fracción V de la Ley del </w:t>
      </w:r>
      <w:proofErr w:type="spellStart"/>
      <w:r w:rsidRPr="008E0C7F">
        <w:rPr>
          <w:szCs w:val="18"/>
        </w:rPr>
        <w:t>ISR</w:t>
      </w:r>
      <w:proofErr w:type="spellEnd"/>
      <w:r w:rsidRPr="008E0C7F">
        <w:rPr>
          <w:szCs w:val="18"/>
        </w:rPr>
        <w:t>.</w:t>
      </w:r>
    </w:p>
    <w:p w14:paraId="68A1D313" w14:textId="77777777" w:rsidR="00D06956" w:rsidRPr="008E0C7F" w:rsidRDefault="00D06956" w:rsidP="00D06956">
      <w:pPr>
        <w:pStyle w:val="Texto"/>
        <w:spacing w:after="72"/>
        <w:ind w:left="1728" w:firstLine="0"/>
        <w:rPr>
          <w:szCs w:val="18"/>
        </w:rPr>
      </w:pP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D06956" w:rsidRPr="008E0C7F" w14:paraId="37F83535"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232B6E33" w14:textId="77777777" w:rsidR="00D06956" w:rsidRPr="008E0C7F" w:rsidRDefault="00D06956" w:rsidP="003E3DED">
            <w:pPr>
              <w:pStyle w:val="Texto"/>
              <w:spacing w:after="72"/>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542F5C63" w14:textId="77777777" w:rsidR="00D06956" w:rsidRPr="008E0C7F" w:rsidRDefault="00D06956" w:rsidP="003E3DED">
            <w:pPr>
              <w:pStyle w:val="Texto"/>
              <w:spacing w:after="72"/>
              <w:ind w:firstLine="0"/>
              <w:jc w:val="center"/>
              <w:rPr>
                <w:b/>
                <w:szCs w:val="18"/>
              </w:rPr>
            </w:pPr>
            <w:r w:rsidRPr="008E0C7F">
              <w:rPr>
                <w:b/>
                <w:szCs w:val="18"/>
              </w:rPr>
              <w:t>Primer antecedente</w:t>
            </w:r>
          </w:p>
        </w:tc>
      </w:tr>
      <w:tr w:rsidR="00D06956" w:rsidRPr="008E0C7F" w14:paraId="3496EB5D"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tcPr>
          <w:p w14:paraId="481DF3AB" w14:textId="77777777" w:rsidR="00D06956" w:rsidRPr="008E0C7F" w:rsidRDefault="00D06956" w:rsidP="003E3DED">
            <w:pPr>
              <w:pStyle w:val="Texto"/>
              <w:spacing w:after="72"/>
              <w:ind w:firstLine="0"/>
              <w:rPr>
                <w:szCs w:val="18"/>
              </w:rPr>
            </w:pPr>
            <w:proofErr w:type="spellStart"/>
            <w:r w:rsidRPr="008E0C7F">
              <w:rPr>
                <w:szCs w:val="18"/>
              </w:rPr>
              <w:t>RMF</w:t>
            </w:r>
            <w:proofErr w:type="spellEnd"/>
            <w:r w:rsidRPr="008E0C7F">
              <w:rPr>
                <w:szCs w:val="18"/>
              </w:rPr>
              <w:t xml:space="preserve"> para 2020</w:t>
            </w:r>
          </w:p>
        </w:tc>
        <w:tc>
          <w:tcPr>
            <w:tcW w:w="5161" w:type="dxa"/>
            <w:tcBorders>
              <w:top w:val="single" w:sz="6" w:space="0" w:color="auto"/>
              <w:left w:val="single" w:sz="6" w:space="0" w:color="auto"/>
              <w:bottom w:val="single" w:sz="6" w:space="0" w:color="auto"/>
              <w:right w:val="single" w:sz="6" w:space="0" w:color="auto"/>
            </w:tcBorders>
          </w:tcPr>
          <w:p w14:paraId="4019B08D" w14:textId="77777777" w:rsidR="00D06956" w:rsidRPr="008E0C7F" w:rsidRDefault="00D06956" w:rsidP="003E3DED">
            <w:pPr>
              <w:pStyle w:val="Texto"/>
              <w:spacing w:after="72"/>
              <w:ind w:firstLine="0"/>
              <w:rPr>
                <w:szCs w:val="18"/>
              </w:rPr>
            </w:pPr>
            <w:r w:rsidRPr="008E0C7F">
              <w:rPr>
                <w:szCs w:val="18"/>
              </w:rPr>
              <w:t>Publicada en el Diario Oficial de la Federación el 29 de diciembre de 2019, Anexo 3, publicado el 9 de enero de 2020.</w:t>
            </w:r>
          </w:p>
        </w:tc>
      </w:tr>
    </w:tbl>
    <w:p w14:paraId="1CD015F8" w14:textId="77777777" w:rsidR="00D06956" w:rsidRDefault="00D06956" w:rsidP="00D06956">
      <w:pPr>
        <w:pStyle w:val="Texto"/>
        <w:spacing w:after="72"/>
        <w:rPr>
          <w:szCs w:val="18"/>
        </w:rPr>
      </w:pPr>
    </w:p>
    <w:p w14:paraId="75E793FF" w14:textId="77777777" w:rsidR="00D06956" w:rsidRPr="008E0C7F" w:rsidRDefault="00D06956" w:rsidP="00D06956">
      <w:pPr>
        <w:pStyle w:val="Texto"/>
        <w:spacing w:after="72"/>
        <w:ind w:left="1728" w:hanging="1440"/>
        <w:rPr>
          <w:szCs w:val="18"/>
        </w:rPr>
      </w:pPr>
      <w:r w:rsidRPr="008E0C7F">
        <w:rPr>
          <w:b/>
          <w:szCs w:val="18"/>
        </w:rPr>
        <w:t>44/</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 xml:space="preserve">Entero del </w:t>
      </w:r>
      <w:proofErr w:type="spellStart"/>
      <w:r w:rsidRPr="008E0C7F">
        <w:rPr>
          <w:b/>
          <w:szCs w:val="18"/>
        </w:rPr>
        <w:t>ISR</w:t>
      </w:r>
      <w:proofErr w:type="spellEnd"/>
      <w:r w:rsidRPr="008E0C7F">
        <w:rPr>
          <w:b/>
          <w:szCs w:val="18"/>
        </w:rPr>
        <w:t xml:space="preserve"> diferido por los fideicomitentes de un fideicomiso dedicado a la adquisición o construcción de inmuebles. La donación de los certificados de participación obtenidos por la aportación de bienes inmuebles actualiza el supuesto de enajenación.</w:t>
      </w:r>
    </w:p>
    <w:p w14:paraId="502593B9" w14:textId="77777777" w:rsidR="00D06956" w:rsidRDefault="00D06956" w:rsidP="00D06956">
      <w:pPr>
        <w:pStyle w:val="Texto"/>
        <w:ind w:left="1728" w:firstLine="0"/>
        <w:rPr>
          <w:szCs w:val="18"/>
          <w:lang w:val="es-ES_tradnl"/>
        </w:rPr>
      </w:pPr>
      <w:r w:rsidRPr="008E0C7F">
        <w:rPr>
          <w:szCs w:val="18"/>
          <w:lang w:val="es-ES_tradnl"/>
        </w:rPr>
        <w:t xml:space="preserve">El artículo 188, fracción XI de la Ley del </w:t>
      </w:r>
      <w:proofErr w:type="spellStart"/>
      <w:r w:rsidRPr="008E0C7F">
        <w:rPr>
          <w:szCs w:val="18"/>
          <w:lang w:val="es-ES_tradnl"/>
        </w:rPr>
        <w:t>ISR</w:t>
      </w:r>
      <w:proofErr w:type="spellEnd"/>
      <w:r w:rsidRPr="008E0C7F">
        <w:rPr>
          <w:szCs w:val="18"/>
          <w:lang w:val="es-ES_tradnl"/>
        </w:rPr>
        <w:t xml:space="preserve"> establece que las personas que actuando como fideicomitentes aporten bienes inmuebles al fideicomiso a que se refiere el artículo 187 de dicha Ley y reciban certificados de participación por el valor total o parcial de dichos </w:t>
      </w:r>
      <w:r w:rsidRPr="008E0C7F">
        <w:rPr>
          <w:szCs w:val="18"/>
          <w:lang w:val="es-ES_tradnl"/>
        </w:rPr>
        <w:lastRenderedPageBreak/>
        <w:t xml:space="preserve">bienes, podrán diferir el pago del </w:t>
      </w:r>
      <w:proofErr w:type="spellStart"/>
      <w:r w:rsidRPr="008E0C7F">
        <w:rPr>
          <w:szCs w:val="18"/>
          <w:lang w:val="es-ES_tradnl"/>
        </w:rPr>
        <w:t>ISR</w:t>
      </w:r>
      <w:proofErr w:type="spellEnd"/>
      <w:r w:rsidRPr="008E0C7F">
        <w:rPr>
          <w:szCs w:val="18"/>
          <w:lang w:val="es-ES_tradnl"/>
        </w:rPr>
        <w:t xml:space="preserve"> causado por la ganancia obtenida en la enajenación de esos bienes, hasta el momento en que enajenen cada uno de dichos certificados.</w:t>
      </w:r>
    </w:p>
    <w:p w14:paraId="4CA1043C" w14:textId="77777777" w:rsidR="00D06956" w:rsidRPr="008E0C7F" w:rsidRDefault="00D06956" w:rsidP="00D06956">
      <w:pPr>
        <w:pStyle w:val="Texto"/>
        <w:spacing w:after="88"/>
        <w:ind w:left="1728" w:firstLine="0"/>
        <w:rPr>
          <w:szCs w:val="18"/>
          <w:lang w:val="es-ES_tradnl"/>
        </w:rPr>
      </w:pPr>
      <w:r w:rsidRPr="008E0C7F">
        <w:rPr>
          <w:szCs w:val="18"/>
          <w:lang w:val="es-ES_tradnl"/>
        </w:rPr>
        <w:t xml:space="preserve">En los términos del artículo 14, fracción I del </w:t>
      </w:r>
      <w:proofErr w:type="spellStart"/>
      <w:r w:rsidRPr="008E0C7F">
        <w:rPr>
          <w:szCs w:val="18"/>
          <w:lang w:val="es-ES_tradnl"/>
        </w:rPr>
        <w:t>CFF</w:t>
      </w:r>
      <w:proofErr w:type="spellEnd"/>
      <w:r w:rsidRPr="008E0C7F">
        <w:rPr>
          <w:szCs w:val="18"/>
          <w:lang w:val="es-ES_tradnl"/>
        </w:rPr>
        <w:t xml:space="preserve"> se entiende por enajenación de bienes, toda transmisión de propiedad, aun en la que el enajenante se reserve el dominio del bien enajenado. En este sentido, la donación constituye la enajenación de bienes al ser un contrato por el que una persona transfiere a otra su propiedad.</w:t>
      </w:r>
    </w:p>
    <w:p w14:paraId="582C5E71" w14:textId="77777777" w:rsidR="00D06956" w:rsidRPr="008E0C7F" w:rsidRDefault="00D06956" w:rsidP="00D06956">
      <w:pPr>
        <w:pStyle w:val="Texto"/>
        <w:spacing w:after="88"/>
        <w:ind w:left="1728" w:firstLine="0"/>
        <w:rPr>
          <w:szCs w:val="18"/>
          <w:lang w:val="es-ES_tradnl"/>
        </w:rPr>
      </w:pPr>
      <w:r w:rsidRPr="008E0C7F">
        <w:rPr>
          <w:szCs w:val="18"/>
          <w:lang w:val="es-ES_tradnl"/>
        </w:rPr>
        <w:t xml:space="preserve">En tales consideraciones, si el fideicomitente efectúa la donación de los certificados de participación que recibió por el valor total o parcial de los bienes inmuebles aportados al fideicomiso, al haber enajenado dichos certificados de conformidad con el artículo 14, fracción I del </w:t>
      </w:r>
      <w:proofErr w:type="spellStart"/>
      <w:r w:rsidRPr="008E0C7F">
        <w:rPr>
          <w:szCs w:val="18"/>
          <w:lang w:val="es-ES_tradnl"/>
        </w:rPr>
        <w:t>CFF</w:t>
      </w:r>
      <w:proofErr w:type="spellEnd"/>
      <w:r w:rsidRPr="008E0C7F">
        <w:rPr>
          <w:szCs w:val="18"/>
          <w:lang w:val="es-ES_tradnl"/>
        </w:rPr>
        <w:t xml:space="preserve">, deberá efectuar el pago del </w:t>
      </w:r>
      <w:proofErr w:type="spellStart"/>
      <w:r w:rsidRPr="008E0C7F">
        <w:rPr>
          <w:szCs w:val="18"/>
          <w:lang w:val="es-ES_tradnl"/>
        </w:rPr>
        <w:t>ISR</w:t>
      </w:r>
      <w:proofErr w:type="spellEnd"/>
      <w:r w:rsidRPr="008E0C7F">
        <w:rPr>
          <w:szCs w:val="18"/>
          <w:lang w:val="es-ES_tradnl"/>
        </w:rPr>
        <w:t xml:space="preserve"> que hasta ese momento se encontraba diferido y que se causó desde la aportación de los bienes inmuebles al fideicomiso de acuerdo con lo previsto en el artículo 188, fracción XI de la Ley del </w:t>
      </w:r>
      <w:proofErr w:type="spellStart"/>
      <w:r w:rsidRPr="008E0C7F">
        <w:rPr>
          <w:szCs w:val="18"/>
          <w:lang w:val="es-ES_tradnl"/>
        </w:rPr>
        <w:t>ISR</w:t>
      </w:r>
      <w:proofErr w:type="spellEnd"/>
      <w:r w:rsidRPr="008E0C7F">
        <w:rPr>
          <w:szCs w:val="18"/>
          <w:lang w:val="es-ES_tradnl"/>
        </w:rPr>
        <w:t>.</w:t>
      </w:r>
    </w:p>
    <w:p w14:paraId="392FFD6D" w14:textId="77777777" w:rsidR="00D06956" w:rsidRPr="008E0C7F" w:rsidRDefault="00D06956" w:rsidP="00D06956">
      <w:pPr>
        <w:pStyle w:val="Texto"/>
        <w:spacing w:after="88"/>
        <w:ind w:left="1728" w:firstLine="0"/>
        <w:rPr>
          <w:szCs w:val="18"/>
          <w:lang w:val="es-ES_tradnl"/>
        </w:rPr>
      </w:pPr>
      <w:r w:rsidRPr="008E0C7F">
        <w:rPr>
          <w:szCs w:val="18"/>
          <w:lang w:val="es-ES_tradnl"/>
        </w:rPr>
        <w:t xml:space="preserve">Al efecto, se ha detectado que algunos contribuyentes efectúan la donación de los certificados de participación que recibieron por el valor total o parcial de los bienes aportados al fideicomiso, sin realizar el entero del </w:t>
      </w:r>
      <w:proofErr w:type="spellStart"/>
      <w:r w:rsidRPr="008E0C7F">
        <w:rPr>
          <w:szCs w:val="18"/>
          <w:lang w:val="es-ES_tradnl"/>
        </w:rPr>
        <w:t>ISR</w:t>
      </w:r>
      <w:proofErr w:type="spellEnd"/>
      <w:r w:rsidRPr="008E0C7F">
        <w:rPr>
          <w:szCs w:val="18"/>
          <w:lang w:val="es-ES_tradnl"/>
        </w:rPr>
        <w:t xml:space="preserve"> diferido de conformidad con el artículo 188, fracción XI de la Ley del </w:t>
      </w:r>
      <w:proofErr w:type="spellStart"/>
      <w:r w:rsidRPr="008E0C7F">
        <w:rPr>
          <w:szCs w:val="18"/>
          <w:lang w:val="es-ES_tradnl"/>
        </w:rPr>
        <w:t>ISR</w:t>
      </w:r>
      <w:proofErr w:type="spellEnd"/>
      <w:r w:rsidRPr="008E0C7F">
        <w:rPr>
          <w:szCs w:val="18"/>
          <w:lang w:val="es-ES_tradnl"/>
        </w:rPr>
        <w:t xml:space="preserve">, al considerar que la donación no implica la enajenación de los certificados, o bien, debido a que la donación se considera exenta cuando así lo establece la Ley del </w:t>
      </w:r>
      <w:proofErr w:type="spellStart"/>
      <w:r w:rsidRPr="008E0C7F">
        <w:rPr>
          <w:szCs w:val="18"/>
          <w:lang w:val="es-ES_tradnl"/>
        </w:rPr>
        <w:t>ISR</w:t>
      </w:r>
      <w:proofErr w:type="spellEnd"/>
      <w:r w:rsidRPr="008E0C7F">
        <w:rPr>
          <w:szCs w:val="18"/>
          <w:lang w:val="es-ES_tradnl"/>
        </w:rPr>
        <w:t>.</w:t>
      </w:r>
    </w:p>
    <w:p w14:paraId="011A196A" w14:textId="77777777" w:rsidR="00D06956" w:rsidRDefault="00D06956" w:rsidP="00D06956">
      <w:pPr>
        <w:pStyle w:val="Texto"/>
        <w:spacing w:after="88"/>
        <w:ind w:left="1728" w:firstLine="0"/>
        <w:rPr>
          <w:szCs w:val="18"/>
          <w:lang w:val="es-ES_tradnl"/>
        </w:rPr>
      </w:pPr>
      <w:r w:rsidRPr="008E0C7F">
        <w:rPr>
          <w:szCs w:val="18"/>
          <w:lang w:val="es-ES_tradnl"/>
        </w:rPr>
        <w:t>Por lo anterior, se considera que realiza una práctica fiscal indebida:</w:t>
      </w:r>
    </w:p>
    <w:p w14:paraId="614DB0AD" w14:textId="77777777" w:rsidR="00D06956" w:rsidRPr="008E0C7F" w:rsidRDefault="00D06956" w:rsidP="00D06956">
      <w:pPr>
        <w:pStyle w:val="Texto"/>
        <w:spacing w:after="88"/>
        <w:ind w:left="1728" w:firstLine="0"/>
        <w:rPr>
          <w:szCs w:val="18"/>
          <w:lang w:val="es-ES_tradnl"/>
        </w:rPr>
      </w:pPr>
      <w:r w:rsidRPr="008E0C7F">
        <w:rPr>
          <w:b/>
          <w:szCs w:val="18"/>
          <w:lang w:val="es-ES_tradnl"/>
        </w:rPr>
        <w:t xml:space="preserve">I. </w:t>
      </w:r>
      <w:r w:rsidRPr="008E0C7F">
        <w:rPr>
          <w:szCs w:val="18"/>
          <w:lang w:val="es-ES_tradnl"/>
        </w:rPr>
        <w:t xml:space="preserve">El fideicomitente que no efectúe el pago del </w:t>
      </w:r>
      <w:proofErr w:type="spellStart"/>
      <w:r w:rsidRPr="008E0C7F">
        <w:rPr>
          <w:szCs w:val="18"/>
          <w:lang w:val="es-ES_tradnl"/>
        </w:rPr>
        <w:t>ISR</w:t>
      </w:r>
      <w:proofErr w:type="spellEnd"/>
      <w:r w:rsidRPr="008E0C7F">
        <w:rPr>
          <w:szCs w:val="18"/>
          <w:lang w:val="es-ES_tradnl"/>
        </w:rPr>
        <w:t xml:space="preserve"> diferido derivado de la aportación de los inmuebles al fideicomiso en los términos del artículo 188, fracción XI de la Ley del </w:t>
      </w:r>
      <w:proofErr w:type="spellStart"/>
      <w:r w:rsidRPr="008E0C7F">
        <w:rPr>
          <w:szCs w:val="18"/>
          <w:lang w:val="es-ES_tradnl"/>
        </w:rPr>
        <w:t>ISR</w:t>
      </w:r>
      <w:proofErr w:type="spellEnd"/>
      <w:r w:rsidRPr="008E0C7F">
        <w:rPr>
          <w:szCs w:val="18"/>
          <w:lang w:val="es-ES_tradnl"/>
        </w:rPr>
        <w:t>, cuando done sus certificados de participación.</w:t>
      </w:r>
    </w:p>
    <w:p w14:paraId="7C7FCD63" w14:textId="77777777" w:rsidR="00D06956" w:rsidRPr="008E0C7F" w:rsidRDefault="00D06956" w:rsidP="00D06956">
      <w:pPr>
        <w:pStyle w:val="Texto"/>
        <w:spacing w:after="88"/>
        <w:ind w:left="1728" w:firstLine="0"/>
        <w:rPr>
          <w:szCs w:val="18"/>
          <w:lang w:val="es-ES_tradnl"/>
        </w:rPr>
      </w:pPr>
      <w:r w:rsidRPr="008E0C7F">
        <w:rPr>
          <w:b/>
          <w:szCs w:val="18"/>
          <w:lang w:val="es-ES_tradnl"/>
        </w:rPr>
        <w:t>II.</w:t>
      </w:r>
      <w:r w:rsidRPr="008E0C7F">
        <w:rPr>
          <w:szCs w:val="18"/>
          <w:lang w:val="es-ES_tradnl"/>
        </w:rPr>
        <w:t xml:space="preserve"> Quien asesore, aconseje, preste servicios o participe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D06956" w:rsidRPr="008E0C7F" w14:paraId="2DE3437D"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4DF753E3" w14:textId="77777777" w:rsidR="00D06956" w:rsidRPr="008E0C7F" w:rsidRDefault="00D06956" w:rsidP="003E3DED">
            <w:pPr>
              <w:pStyle w:val="Texto"/>
              <w:spacing w:after="88"/>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245A0E4C" w14:textId="77777777" w:rsidR="00D06956" w:rsidRPr="008E0C7F" w:rsidRDefault="00D06956" w:rsidP="003E3DED">
            <w:pPr>
              <w:pStyle w:val="Texto"/>
              <w:spacing w:after="88"/>
              <w:ind w:firstLine="0"/>
              <w:jc w:val="center"/>
              <w:rPr>
                <w:b/>
                <w:szCs w:val="18"/>
              </w:rPr>
            </w:pPr>
            <w:r w:rsidRPr="008E0C7F">
              <w:rPr>
                <w:b/>
                <w:szCs w:val="18"/>
              </w:rPr>
              <w:t>Primer antecedente</w:t>
            </w:r>
          </w:p>
        </w:tc>
      </w:tr>
      <w:tr w:rsidR="00D06956" w:rsidRPr="008E0C7F" w14:paraId="4219F9A9"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tcPr>
          <w:p w14:paraId="02A0F000" w14:textId="77777777" w:rsidR="00D06956" w:rsidRPr="008E0C7F" w:rsidRDefault="00D06956" w:rsidP="003E3DED">
            <w:pPr>
              <w:pStyle w:val="Texto"/>
              <w:spacing w:after="88"/>
              <w:ind w:firstLine="0"/>
              <w:rPr>
                <w:szCs w:val="18"/>
              </w:rPr>
            </w:pPr>
            <w:proofErr w:type="spellStart"/>
            <w:r w:rsidRPr="008E0C7F">
              <w:rPr>
                <w:szCs w:val="18"/>
              </w:rPr>
              <w:t>RMF</w:t>
            </w:r>
            <w:proofErr w:type="spellEnd"/>
            <w:r w:rsidRPr="008E0C7F">
              <w:rPr>
                <w:szCs w:val="18"/>
              </w:rPr>
              <w:t xml:space="preserve"> para 2020</w:t>
            </w:r>
          </w:p>
        </w:tc>
        <w:tc>
          <w:tcPr>
            <w:tcW w:w="5161" w:type="dxa"/>
            <w:tcBorders>
              <w:top w:val="single" w:sz="6" w:space="0" w:color="auto"/>
              <w:left w:val="single" w:sz="6" w:space="0" w:color="auto"/>
              <w:bottom w:val="single" w:sz="6" w:space="0" w:color="auto"/>
              <w:right w:val="single" w:sz="6" w:space="0" w:color="auto"/>
            </w:tcBorders>
          </w:tcPr>
          <w:p w14:paraId="7323DE74" w14:textId="77777777" w:rsidR="00D06956" w:rsidRPr="008E0C7F" w:rsidRDefault="00D06956" w:rsidP="003E3DED">
            <w:pPr>
              <w:pStyle w:val="Texto"/>
              <w:spacing w:after="88"/>
              <w:ind w:firstLine="0"/>
              <w:rPr>
                <w:szCs w:val="18"/>
              </w:rPr>
            </w:pPr>
            <w:r w:rsidRPr="008E0C7F">
              <w:rPr>
                <w:szCs w:val="18"/>
              </w:rPr>
              <w:t>Publicada en el Diario Oficial de la Federación el 29 de diciembre de 2019, Anexo 3, publicado el 9 de enero de 2020.</w:t>
            </w:r>
          </w:p>
        </w:tc>
      </w:tr>
    </w:tbl>
    <w:p w14:paraId="798B99FD" w14:textId="77777777" w:rsidR="00D06956" w:rsidRDefault="00D06956" w:rsidP="00D06956">
      <w:pPr>
        <w:pStyle w:val="Texto"/>
        <w:spacing w:after="88"/>
        <w:rPr>
          <w:szCs w:val="18"/>
        </w:rPr>
      </w:pPr>
    </w:p>
    <w:p w14:paraId="7B9F77B1" w14:textId="77777777" w:rsidR="00D06956" w:rsidRPr="008E0C7F" w:rsidRDefault="00D06956" w:rsidP="00D06956">
      <w:pPr>
        <w:pStyle w:val="Texto"/>
        <w:spacing w:after="88"/>
        <w:ind w:left="1728" w:hanging="1440"/>
        <w:rPr>
          <w:b/>
          <w:szCs w:val="18"/>
        </w:rPr>
      </w:pPr>
      <w:r w:rsidRPr="008E0C7F">
        <w:rPr>
          <w:b/>
          <w:szCs w:val="18"/>
        </w:rPr>
        <w:t>45/</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Donataria Autorizada. Modificación de los estatutos sociales o del contrato de fideicomiso.</w:t>
      </w:r>
    </w:p>
    <w:p w14:paraId="2FBFBA03" w14:textId="77777777" w:rsidR="00D06956" w:rsidRPr="008E0C7F" w:rsidRDefault="00D06956" w:rsidP="00D06956">
      <w:pPr>
        <w:pStyle w:val="Texto"/>
        <w:spacing w:after="88"/>
        <w:ind w:left="1728" w:firstLine="0"/>
        <w:rPr>
          <w:szCs w:val="18"/>
        </w:rPr>
      </w:pPr>
      <w:r w:rsidRPr="008E0C7F">
        <w:rPr>
          <w:szCs w:val="18"/>
        </w:rPr>
        <w:t xml:space="preserve">El artículo 82, fracción I de la Ley del </w:t>
      </w:r>
      <w:proofErr w:type="spellStart"/>
      <w:r w:rsidRPr="008E0C7F">
        <w:rPr>
          <w:szCs w:val="18"/>
        </w:rPr>
        <w:t>ISR</w:t>
      </w:r>
      <w:proofErr w:type="spellEnd"/>
      <w:r w:rsidRPr="008E0C7F">
        <w:rPr>
          <w:szCs w:val="18"/>
        </w:rPr>
        <w:t xml:space="preserve"> dispone que, para ser consideradas como instituciones autorizadas para recibir donativos deducibles, las personas morales con fines no lucrativos deberán realizar como actividad exclusivamente la que fue autorizada para recibir donativos deducibles.</w:t>
      </w:r>
    </w:p>
    <w:p w14:paraId="694FD08A" w14:textId="77777777" w:rsidR="00D06956" w:rsidRPr="008E0C7F" w:rsidRDefault="00D06956" w:rsidP="00D06956">
      <w:pPr>
        <w:pStyle w:val="Texto"/>
        <w:spacing w:after="88"/>
        <w:ind w:left="1728" w:firstLine="0"/>
        <w:rPr>
          <w:szCs w:val="18"/>
        </w:rPr>
      </w:pPr>
      <w:r w:rsidRPr="008E0C7F">
        <w:rPr>
          <w:szCs w:val="18"/>
        </w:rPr>
        <w:t>El mismo artículo 82, en su fracción IV señala que las personas morales con fines no lucrativos deberán destinar sus activos exclusivamente a los fines propios de su objeto social, no pudiendo otorgar beneficios sobre el remanente distribuible a ninguna persona física ni a ninguno de sus integrantes personas físicas o morales, salvo que se trate, en este último caso, de alguna de las personas morales o fideicomisos autorizados para recibir donativos deducibles de impuestos o se trate de la remuneración de servicios efectivamente recibidos.</w:t>
      </w:r>
    </w:p>
    <w:p w14:paraId="36003AF7" w14:textId="77777777" w:rsidR="00D06956" w:rsidRDefault="00D06956" w:rsidP="00D06956">
      <w:pPr>
        <w:pStyle w:val="Texto"/>
        <w:spacing w:after="88"/>
        <w:ind w:left="1728" w:firstLine="0"/>
        <w:rPr>
          <w:szCs w:val="18"/>
        </w:rPr>
      </w:pPr>
      <w:r w:rsidRPr="008E0C7F">
        <w:rPr>
          <w:szCs w:val="18"/>
        </w:rPr>
        <w:t>Asimismo, el propio artículo 82, en su fracción V determina que las personas morales con fines no lucrativos al momento de su liquidación o cambio de residencia para efectos fiscales, deberán destinar la totalidad de su patrimonio a otras entidades autorizadas para recibir donativos deducibles.</w:t>
      </w:r>
    </w:p>
    <w:p w14:paraId="41E2E0BC" w14:textId="77777777" w:rsidR="00D06956" w:rsidRDefault="00D06956" w:rsidP="00D06956">
      <w:pPr>
        <w:pStyle w:val="Texto"/>
        <w:spacing w:after="88"/>
        <w:ind w:left="1728" w:firstLine="0"/>
        <w:rPr>
          <w:szCs w:val="18"/>
        </w:rPr>
      </w:pPr>
      <w:r w:rsidRPr="008E0C7F">
        <w:rPr>
          <w:szCs w:val="18"/>
        </w:rPr>
        <w:t>Por lo anterior, se considera que se realiza una práctica fiscal indebida cuando las organizaciones civiles o fideicomisos que cuentan con autorización para recibir donativos deducibles, modifiquen los estatutos sociales o el contrato de fideicomiso respectivo, posterior al otorgamiento de la autorización para recibir donativos deducibles, con el fin de:</w:t>
      </w:r>
    </w:p>
    <w:p w14:paraId="37D45F51" w14:textId="77777777" w:rsidR="00D06956" w:rsidRDefault="00D06956" w:rsidP="00D06956">
      <w:pPr>
        <w:pStyle w:val="Texto"/>
        <w:spacing w:after="88"/>
        <w:ind w:left="1728" w:firstLine="0"/>
        <w:rPr>
          <w:szCs w:val="18"/>
        </w:rPr>
      </w:pPr>
      <w:r w:rsidRPr="008E0C7F">
        <w:rPr>
          <w:b/>
          <w:szCs w:val="18"/>
        </w:rPr>
        <w:t>I.</w:t>
      </w:r>
      <w:r w:rsidRPr="008E0C7F">
        <w:rPr>
          <w:szCs w:val="18"/>
        </w:rPr>
        <w:t xml:space="preserve"> Incluir actividades no relacionadas con su objeto social autorizado o actividades que persigan fines económicos, que se contrapongan a las disposiciones fiscales aplicables a las instituciones autorizadas para recibir donativos deducibles.</w:t>
      </w:r>
    </w:p>
    <w:p w14:paraId="69598A27" w14:textId="77777777" w:rsidR="00D06956" w:rsidRDefault="00D06956" w:rsidP="00D06956">
      <w:pPr>
        <w:pStyle w:val="Texto"/>
        <w:spacing w:after="88"/>
        <w:ind w:left="1728" w:firstLine="0"/>
        <w:rPr>
          <w:szCs w:val="18"/>
        </w:rPr>
      </w:pPr>
      <w:r w:rsidRPr="008E0C7F">
        <w:rPr>
          <w:b/>
          <w:szCs w:val="18"/>
        </w:rPr>
        <w:lastRenderedPageBreak/>
        <w:t>II.</w:t>
      </w:r>
      <w:r w:rsidRPr="008E0C7F">
        <w:rPr>
          <w:szCs w:val="18"/>
        </w:rPr>
        <w:t xml:space="preserve"> Incluir actos que impliquen la transmisión de su patrimonio a entidades no autorizadas para recibir donativos deducibles.</w:t>
      </w:r>
    </w:p>
    <w:p w14:paraId="2B15F14E" w14:textId="77777777" w:rsidR="00D06956" w:rsidRDefault="00D06956" w:rsidP="00D06956">
      <w:pPr>
        <w:pStyle w:val="Texto"/>
        <w:ind w:left="1728" w:firstLine="0"/>
        <w:rPr>
          <w:szCs w:val="18"/>
        </w:rPr>
      </w:pPr>
      <w:r w:rsidRPr="008E0C7F">
        <w:rPr>
          <w:b/>
          <w:szCs w:val="18"/>
        </w:rPr>
        <w:t>III.</w:t>
      </w:r>
      <w:r w:rsidRPr="008E0C7F">
        <w:rPr>
          <w:szCs w:val="18"/>
        </w:rPr>
        <w:t xml:space="preserve"> Destinar los recursos de la donataria para financiar actividades distintas al objeto social autorizado.</w:t>
      </w:r>
    </w:p>
    <w:p w14:paraId="03D70FD6" w14:textId="77777777" w:rsidR="00D06956" w:rsidRPr="008E0C7F" w:rsidRDefault="00D06956" w:rsidP="00D06956">
      <w:pPr>
        <w:pStyle w:val="Texto"/>
        <w:spacing w:after="64"/>
        <w:ind w:left="1728" w:firstLine="0"/>
        <w:rPr>
          <w:szCs w:val="18"/>
        </w:rPr>
      </w:pPr>
      <w:r w:rsidRPr="008E0C7F">
        <w:rPr>
          <w:b/>
          <w:szCs w:val="18"/>
        </w:rPr>
        <w:t>IV.</w:t>
      </w:r>
      <w:r w:rsidRPr="008E0C7F">
        <w:rPr>
          <w:szCs w:val="18"/>
        </w:rPr>
        <w:t xml:space="preserve"> Asesorar, aconsejar, prestar servicios o participar en la realización o implementación de las practicas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1993"/>
        <w:gridCol w:w="5161"/>
      </w:tblGrid>
      <w:tr w:rsidR="00D06956" w:rsidRPr="008E0C7F" w14:paraId="665C23AE" w14:textId="77777777" w:rsidTr="003E3DED">
        <w:tblPrEx>
          <w:tblCellMar>
            <w:top w:w="0" w:type="dxa"/>
            <w:bottom w:w="0" w:type="dxa"/>
          </w:tblCellMar>
        </w:tblPrEx>
        <w:trPr>
          <w:cantSplit/>
          <w:trHeight w:val="20"/>
        </w:trPr>
        <w:tc>
          <w:tcPr>
            <w:tcW w:w="1993" w:type="dxa"/>
            <w:tcBorders>
              <w:top w:val="single" w:sz="6" w:space="0" w:color="auto"/>
              <w:left w:val="single" w:sz="6" w:space="0" w:color="auto"/>
              <w:bottom w:val="single" w:sz="6" w:space="0" w:color="auto"/>
              <w:right w:val="single" w:sz="6" w:space="0" w:color="auto"/>
            </w:tcBorders>
            <w:shd w:val="clear" w:color="auto" w:fill="C0C0C0"/>
          </w:tcPr>
          <w:p w14:paraId="6C8737B1" w14:textId="77777777" w:rsidR="00D06956" w:rsidRPr="008E0C7F" w:rsidRDefault="00D06956" w:rsidP="003E3DED">
            <w:pPr>
              <w:pStyle w:val="Texto"/>
              <w:spacing w:after="64"/>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1A706EEC" w14:textId="77777777" w:rsidR="00D06956" w:rsidRPr="008E0C7F" w:rsidRDefault="00D06956" w:rsidP="003E3DED">
            <w:pPr>
              <w:pStyle w:val="Texto"/>
              <w:spacing w:after="64"/>
              <w:ind w:firstLine="0"/>
              <w:jc w:val="center"/>
              <w:rPr>
                <w:b/>
                <w:szCs w:val="18"/>
              </w:rPr>
            </w:pPr>
            <w:r w:rsidRPr="008E0C7F">
              <w:rPr>
                <w:b/>
                <w:szCs w:val="18"/>
              </w:rPr>
              <w:t>Primer antecedente</w:t>
            </w:r>
          </w:p>
        </w:tc>
      </w:tr>
      <w:tr w:rsidR="00D06956" w:rsidRPr="008E0C7F" w14:paraId="1A649CC9" w14:textId="77777777" w:rsidTr="003E3DED">
        <w:tblPrEx>
          <w:tblCellMar>
            <w:top w:w="0" w:type="dxa"/>
            <w:bottom w:w="0" w:type="dxa"/>
          </w:tblCellMar>
        </w:tblPrEx>
        <w:trPr>
          <w:cantSplit/>
          <w:trHeight w:val="20"/>
        </w:trPr>
        <w:tc>
          <w:tcPr>
            <w:tcW w:w="1993" w:type="dxa"/>
            <w:tcBorders>
              <w:top w:val="single" w:sz="6" w:space="0" w:color="auto"/>
              <w:left w:val="single" w:sz="6" w:space="0" w:color="auto"/>
              <w:bottom w:val="single" w:sz="6" w:space="0" w:color="auto"/>
              <w:right w:val="single" w:sz="6" w:space="0" w:color="auto"/>
            </w:tcBorders>
          </w:tcPr>
          <w:p w14:paraId="77D1C324" w14:textId="77777777" w:rsidR="00D06956" w:rsidRPr="008E0C7F" w:rsidRDefault="00D06956" w:rsidP="003E3DED">
            <w:pPr>
              <w:pStyle w:val="Texto"/>
              <w:spacing w:after="64"/>
              <w:ind w:firstLine="0"/>
              <w:rPr>
                <w:szCs w:val="18"/>
              </w:rPr>
            </w:pPr>
            <w:proofErr w:type="spellStart"/>
            <w:r w:rsidRPr="008E0C7F">
              <w:rPr>
                <w:szCs w:val="18"/>
              </w:rPr>
              <w:t>RMF</w:t>
            </w:r>
            <w:proofErr w:type="spellEnd"/>
            <w:r w:rsidRPr="008E0C7F">
              <w:rPr>
                <w:szCs w:val="18"/>
              </w:rPr>
              <w:t xml:space="preserve"> para 2020</w:t>
            </w:r>
          </w:p>
        </w:tc>
        <w:tc>
          <w:tcPr>
            <w:tcW w:w="5161" w:type="dxa"/>
            <w:tcBorders>
              <w:top w:val="single" w:sz="6" w:space="0" w:color="auto"/>
              <w:left w:val="single" w:sz="6" w:space="0" w:color="auto"/>
              <w:bottom w:val="single" w:sz="6" w:space="0" w:color="auto"/>
              <w:right w:val="single" w:sz="6" w:space="0" w:color="auto"/>
            </w:tcBorders>
          </w:tcPr>
          <w:p w14:paraId="453842B9" w14:textId="77777777" w:rsidR="00D06956" w:rsidRPr="008E0C7F" w:rsidRDefault="00D06956" w:rsidP="003E3DED">
            <w:pPr>
              <w:pStyle w:val="Texto"/>
              <w:spacing w:after="64"/>
              <w:ind w:firstLine="0"/>
              <w:rPr>
                <w:szCs w:val="18"/>
              </w:rPr>
            </w:pPr>
            <w:r w:rsidRPr="008E0C7F">
              <w:rPr>
                <w:szCs w:val="18"/>
              </w:rPr>
              <w:t>Publicada en el Diario Oficial de la Federación el 29 de diciembre de 2019, Anexo 3, publicado el 9 de enero de 2020.</w:t>
            </w:r>
          </w:p>
        </w:tc>
      </w:tr>
    </w:tbl>
    <w:p w14:paraId="20DF7BE0" w14:textId="77777777" w:rsidR="00D06956" w:rsidRPr="008E0C7F" w:rsidRDefault="00D06956" w:rsidP="00D06956">
      <w:pPr>
        <w:pStyle w:val="Texto"/>
        <w:spacing w:after="64"/>
        <w:rPr>
          <w:szCs w:val="18"/>
        </w:rPr>
      </w:pPr>
    </w:p>
    <w:p w14:paraId="38A00456" w14:textId="77777777" w:rsidR="00D06956" w:rsidRPr="008E0C7F" w:rsidRDefault="00D06956" w:rsidP="00D06956">
      <w:pPr>
        <w:pStyle w:val="Texto"/>
        <w:spacing w:after="64"/>
        <w:ind w:left="1728" w:hanging="1440"/>
        <w:rPr>
          <w:b/>
          <w:szCs w:val="18"/>
        </w:rPr>
      </w:pPr>
      <w:r w:rsidRPr="008E0C7F">
        <w:rPr>
          <w:b/>
          <w:szCs w:val="18"/>
        </w:rPr>
        <w:t>46/</w:t>
      </w:r>
      <w:proofErr w:type="spellStart"/>
      <w:r w:rsidRPr="008E0C7F">
        <w:rPr>
          <w:b/>
          <w:szCs w:val="18"/>
        </w:rPr>
        <w:t>ISR</w:t>
      </w:r>
      <w:proofErr w:type="spellEnd"/>
      <w:r w:rsidRPr="008E0C7F">
        <w:rPr>
          <w:b/>
          <w:szCs w:val="18"/>
        </w:rPr>
        <w:t>/</w:t>
      </w:r>
      <w:proofErr w:type="spellStart"/>
      <w:r w:rsidRPr="008E0C7F">
        <w:rPr>
          <w:b/>
          <w:szCs w:val="18"/>
        </w:rPr>
        <w:t>NV</w:t>
      </w:r>
      <w:proofErr w:type="spellEnd"/>
      <w:r w:rsidRPr="008E0C7F">
        <w:rPr>
          <w:b/>
          <w:szCs w:val="18"/>
        </w:rPr>
        <w:tab/>
        <w:t>Para los efectos del artículo 3-B de la Ley de Coordinación Fiscal. Se entiende como impuesto sobre la renta participable, aquel que es enterado en efectivo, cheque o traspaso.</w:t>
      </w:r>
    </w:p>
    <w:p w14:paraId="6DD3276A" w14:textId="77777777" w:rsidR="00D06956" w:rsidRPr="008E0C7F" w:rsidRDefault="00D06956" w:rsidP="00D06956">
      <w:pPr>
        <w:pStyle w:val="Texto"/>
        <w:spacing w:after="64"/>
        <w:ind w:left="1728" w:firstLine="0"/>
        <w:rPr>
          <w:szCs w:val="18"/>
        </w:rPr>
      </w:pPr>
      <w:r w:rsidRPr="008E0C7F">
        <w:rPr>
          <w:szCs w:val="18"/>
        </w:rPr>
        <w:t>El artículo 3-B de la Ley de Coordinación Fiscal establece que las entidades adheridas al Sistema Nacional de Coordinación Fiscal participarán al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paramunicipales, siempre que el salario sea efectivamente pagado por los entes mencionados con cargo a sus participaciones u otros ingresos locales.</w:t>
      </w:r>
    </w:p>
    <w:p w14:paraId="589BF4FC" w14:textId="77777777" w:rsidR="00D06956" w:rsidRPr="008E0C7F" w:rsidRDefault="00D06956" w:rsidP="00D06956">
      <w:pPr>
        <w:pStyle w:val="Texto"/>
        <w:spacing w:after="64"/>
        <w:ind w:left="1728" w:firstLine="0"/>
        <w:rPr>
          <w:szCs w:val="18"/>
        </w:rPr>
      </w:pPr>
      <w:r w:rsidRPr="008E0C7F">
        <w:rPr>
          <w:szCs w:val="18"/>
        </w:rPr>
        <w:t>En virtud de lo expuesto, la interpretación del precepto legal invocado; permite concluir que, si bien es cierto</w:t>
      </w:r>
      <w:r>
        <w:rPr>
          <w:szCs w:val="18"/>
        </w:rPr>
        <w:t xml:space="preserve"> </w:t>
      </w:r>
      <w:r w:rsidRPr="008E0C7F">
        <w:rPr>
          <w:szCs w:val="18"/>
        </w:rPr>
        <w:t>las entidades federativas tienen derecho a que se les participe el impuesto sobre la renta retenido a sus trabajadores, por el pago de sus salarios, también lo es que ello se encuentra condicionado a que dicho impuesto sea efectivamente pagado por los entes mencionados con cargo a sus participaciones u otros ingresos locales, entendiéndose como efectivamente pagado, cuando la obligación se extingue a través de efectivo, cheque o traspaso.</w:t>
      </w:r>
    </w:p>
    <w:p w14:paraId="72123B8A" w14:textId="77777777" w:rsidR="00D06956" w:rsidRPr="008E0C7F" w:rsidRDefault="00D06956" w:rsidP="00D06956">
      <w:pPr>
        <w:pStyle w:val="Texto"/>
        <w:spacing w:after="64"/>
        <w:ind w:left="1728" w:firstLine="0"/>
        <w:rPr>
          <w:szCs w:val="18"/>
        </w:rPr>
      </w:pPr>
      <w:r w:rsidRPr="008E0C7F">
        <w:rPr>
          <w:szCs w:val="18"/>
        </w:rPr>
        <w:t>Se tiene conocimiento que algunos municipios realizan el entero de las retenciones del Impuesto Sobre la Renta de sus trabajadores, a la Federación; por medio de compensaciones de saldos a favor; incumpliendo con el artículo 3-B de la Ley de Coordinación Fiscal; que establece que sea efectivamente pagado con cargo a sus participaciones u otros ingresos locales.</w:t>
      </w:r>
    </w:p>
    <w:p w14:paraId="40830EB9" w14:textId="77777777" w:rsidR="00D06956" w:rsidRPr="008E0C7F" w:rsidRDefault="00D06956" w:rsidP="00D06956">
      <w:pPr>
        <w:pStyle w:val="Texto"/>
        <w:spacing w:after="64"/>
        <w:ind w:left="1728" w:firstLine="0"/>
        <w:rPr>
          <w:szCs w:val="18"/>
        </w:rPr>
      </w:pPr>
      <w:r w:rsidRPr="008E0C7F">
        <w:rPr>
          <w:szCs w:val="18"/>
        </w:rPr>
        <w:t>Por lo anterior, se considera que realizan una práctica fiscal indebida:</w:t>
      </w:r>
    </w:p>
    <w:p w14:paraId="7ED8B721" w14:textId="77777777" w:rsidR="00D06956" w:rsidRDefault="00D06956" w:rsidP="00D06956">
      <w:pPr>
        <w:pStyle w:val="Texto"/>
        <w:spacing w:after="64"/>
        <w:ind w:left="1728" w:firstLine="0"/>
        <w:rPr>
          <w:szCs w:val="18"/>
        </w:rPr>
      </w:pPr>
      <w:r w:rsidRPr="008E0C7F">
        <w:rPr>
          <w:b/>
          <w:szCs w:val="18"/>
        </w:rPr>
        <w:t>I.</w:t>
      </w:r>
      <w:r w:rsidRPr="008E0C7F">
        <w:rPr>
          <w:szCs w:val="18"/>
        </w:rPr>
        <w:t xml:space="preserve"> Cuando los estados y municipios, para obtener los beneficios del artículo 3-B de la Ley de Coordinación Fiscal, cumplan con la obligación de enterar el impuesto sobre la renta retenido a sus trabajadores de una manera distinta al pago en efectivo, cheque o traspaso.</w:t>
      </w:r>
    </w:p>
    <w:p w14:paraId="5AF66AB7" w14:textId="77777777" w:rsidR="00D06956" w:rsidRPr="008E0C7F" w:rsidRDefault="00D06956" w:rsidP="00D06956">
      <w:pPr>
        <w:pStyle w:val="Texto"/>
        <w:spacing w:after="64"/>
        <w:ind w:left="1728" w:firstLine="0"/>
        <w:rPr>
          <w:szCs w:val="18"/>
        </w:rPr>
      </w:pPr>
      <w:r w:rsidRPr="008E0C7F">
        <w:rPr>
          <w:b/>
          <w:szCs w:val="18"/>
        </w:rPr>
        <w:t>II.</w:t>
      </w:r>
      <w:r w:rsidRPr="008E0C7F">
        <w:rPr>
          <w:szCs w:val="18"/>
        </w:rPr>
        <w:t xml:space="preserve"> Quien asesore, aconseje, preste servicios o participe en la realización o en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993"/>
        <w:gridCol w:w="5161"/>
      </w:tblGrid>
      <w:tr w:rsidR="00D06956" w:rsidRPr="008E0C7F" w14:paraId="5D6522A5" w14:textId="77777777" w:rsidTr="003E3DED">
        <w:tblPrEx>
          <w:tblCellMar>
            <w:top w:w="0" w:type="dxa"/>
            <w:bottom w:w="0" w:type="dxa"/>
          </w:tblCellMar>
        </w:tblPrEx>
        <w:trPr>
          <w:cantSplit/>
          <w:trHeight w:val="20"/>
        </w:trPr>
        <w:tc>
          <w:tcPr>
            <w:tcW w:w="1993" w:type="dxa"/>
            <w:tcBorders>
              <w:top w:val="single" w:sz="6" w:space="0" w:color="auto"/>
              <w:left w:val="single" w:sz="6" w:space="0" w:color="auto"/>
              <w:bottom w:val="single" w:sz="6" w:space="0" w:color="auto"/>
              <w:right w:val="single" w:sz="6" w:space="0" w:color="auto"/>
            </w:tcBorders>
            <w:shd w:val="clear" w:color="auto" w:fill="C0C0C0"/>
          </w:tcPr>
          <w:p w14:paraId="3A68E6E4" w14:textId="77777777" w:rsidR="00D06956" w:rsidRPr="008E0C7F" w:rsidRDefault="00D06956" w:rsidP="003E3DED">
            <w:pPr>
              <w:pStyle w:val="Texto"/>
              <w:spacing w:after="64"/>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656E8EB2" w14:textId="77777777" w:rsidR="00D06956" w:rsidRPr="008E0C7F" w:rsidRDefault="00D06956" w:rsidP="003E3DED">
            <w:pPr>
              <w:pStyle w:val="Texto"/>
              <w:spacing w:after="64"/>
              <w:ind w:firstLine="0"/>
              <w:jc w:val="center"/>
              <w:rPr>
                <w:b/>
                <w:szCs w:val="18"/>
              </w:rPr>
            </w:pPr>
            <w:r w:rsidRPr="008E0C7F">
              <w:rPr>
                <w:b/>
                <w:szCs w:val="18"/>
              </w:rPr>
              <w:t>Primer antecedente</w:t>
            </w:r>
          </w:p>
        </w:tc>
      </w:tr>
      <w:tr w:rsidR="00D06956" w:rsidRPr="008E0C7F" w14:paraId="403042BF" w14:textId="77777777" w:rsidTr="003E3DED">
        <w:tblPrEx>
          <w:tblCellMar>
            <w:top w:w="0" w:type="dxa"/>
            <w:bottom w:w="0" w:type="dxa"/>
          </w:tblCellMar>
        </w:tblPrEx>
        <w:trPr>
          <w:cantSplit/>
          <w:trHeight w:val="20"/>
        </w:trPr>
        <w:tc>
          <w:tcPr>
            <w:tcW w:w="1993" w:type="dxa"/>
            <w:tcBorders>
              <w:top w:val="single" w:sz="6" w:space="0" w:color="auto"/>
              <w:left w:val="single" w:sz="6" w:space="0" w:color="auto"/>
              <w:bottom w:val="single" w:sz="6" w:space="0" w:color="auto"/>
              <w:right w:val="single" w:sz="6" w:space="0" w:color="auto"/>
            </w:tcBorders>
          </w:tcPr>
          <w:p w14:paraId="0BEF07EF" w14:textId="77777777" w:rsidR="00D06956" w:rsidRPr="008E0C7F" w:rsidRDefault="00D06956" w:rsidP="003E3DED">
            <w:pPr>
              <w:pStyle w:val="Texto"/>
              <w:spacing w:after="64"/>
              <w:ind w:firstLine="0"/>
              <w:rPr>
                <w:szCs w:val="18"/>
              </w:rPr>
            </w:pPr>
            <w:proofErr w:type="spellStart"/>
            <w:r w:rsidRPr="008E0C7F">
              <w:rPr>
                <w:szCs w:val="18"/>
              </w:rPr>
              <w:t>RMF</w:t>
            </w:r>
            <w:proofErr w:type="spellEnd"/>
            <w:r w:rsidRPr="008E0C7F">
              <w:rPr>
                <w:szCs w:val="18"/>
              </w:rPr>
              <w:t xml:space="preserve"> para 2020</w:t>
            </w:r>
          </w:p>
        </w:tc>
        <w:tc>
          <w:tcPr>
            <w:tcW w:w="5161" w:type="dxa"/>
            <w:tcBorders>
              <w:top w:val="single" w:sz="6" w:space="0" w:color="auto"/>
              <w:left w:val="single" w:sz="6" w:space="0" w:color="auto"/>
              <w:bottom w:val="single" w:sz="6" w:space="0" w:color="auto"/>
              <w:right w:val="single" w:sz="6" w:space="0" w:color="auto"/>
            </w:tcBorders>
          </w:tcPr>
          <w:p w14:paraId="6C101631" w14:textId="77777777" w:rsidR="00D06956" w:rsidRPr="008E0C7F" w:rsidRDefault="00D06956" w:rsidP="003E3DED">
            <w:pPr>
              <w:pStyle w:val="Texto"/>
              <w:spacing w:after="64"/>
              <w:ind w:firstLine="0"/>
              <w:rPr>
                <w:szCs w:val="18"/>
              </w:rPr>
            </w:pPr>
            <w:r w:rsidRPr="008E0C7F">
              <w:rPr>
                <w:szCs w:val="18"/>
              </w:rPr>
              <w:t>Publicada en el Diario Oficial de la Federación el 29 de diciembre de 2019, Anexo 3, publicado el 9 de enero de 2020.</w:t>
            </w:r>
          </w:p>
        </w:tc>
      </w:tr>
    </w:tbl>
    <w:p w14:paraId="167D776D" w14:textId="77777777" w:rsidR="00D06956" w:rsidRPr="008E0C7F" w:rsidRDefault="00D06956" w:rsidP="00D06956">
      <w:pPr>
        <w:pStyle w:val="Texto"/>
        <w:spacing w:after="64"/>
        <w:rPr>
          <w:szCs w:val="18"/>
        </w:rPr>
      </w:pPr>
    </w:p>
    <w:p w14:paraId="665B427F" w14:textId="77777777" w:rsidR="00D06956" w:rsidRPr="008E0C7F" w:rsidRDefault="00D06956" w:rsidP="00D06956">
      <w:pPr>
        <w:pStyle w:val="Texto"/>
        <w:spacing w:after="64"/>
        <w:ind w:firstLine="0"/>
        <w:jc w:val="center"/>
        <w:rPr>
          <w:b/>
          <w:szCs w:val="18"/>
        </w:rPr>
      </w:pPr>
      <w:r w:rsidRPr="008E0C7F">
        <w:rPr>
          <w:b/>
          <w:szCs w:val="18"/>
        </w:rPr>
        <w:t>C. Criterios de la Ley del IVA</w:t>
      </w:r>
    </w:p>
    <w:p w14:paraId="5613014A" w14:textId="77777777" w:rsidR="00D06956" w:rsidRPr="008E0C7F" w:rsidRDefault="00D06956" w:rsidP="00D06956">
      <w:pPr>
        <w:pStyle w:val="Texto"/>
        <w:spacing w:after="64"/>
        <w:ind w:left="1728" w:hanging="1440"/>
        <w:rPr>
          <w:b/>
          <w:szCs w:val="18"/>
        </w:rPr>
      </w:pPr>
      <w:r w:rsidRPr="008E0C7F">
        <w:rPr>
          <w:b/>
          <w:szCs w:val="18"/>
          <w:lang w:val="pt-BR"/>
        </w:rPr>
        <w:t>1/</w:t>
      </w:r>
      <w:proofErr w:type="spellStart"/>
      <w:r w:rsidRPr="008E0C7F">
        <w:rPr>
          <w:b/>
          <w:szCs w:val="18"/>
          <w:lang w:val="pt-BR"/>
        </w:rPr>
        <w:t>IVA</w:t>
      </w:r>
      <w:proofErr w:type="spellEnd"/>
      <w:r w:rsidRPr="008E0C7F">
        <w:rPr>
          <w:b/>
          <w:szCs w:val="18"/>
          <w:lang w:val="pt-BR"/>
        </w:rPr>
        <w:t>/</w:t>
      </w:r>
      <w:proofErr w:type="spellStart"/>
      <w:r w:rsidRPr="008E0C7F">
        <w:rPr>
          <w:b/>
          <w:szCs w:val="18"/>
          <w:lang w:val="pt-BR"/>
        </w:rPr>
        <w:t>NV</w:t>
      </w:r>
      <w:proofErr w:type="spellEnd"/>
      <w:r w:rsidRPr="008E0C7F">
        <w:rPr>
          <w:b/>
          <w:szCs w:val="18"/>
        </w:rPr>
        <w:tab/>
        <w:t>Alimentos preparados para su consumo en el lugar de su enajenación por las denominadas tiendas de conveniencia.</w:t>
      </w:r>
    </w:p>
    <w:p w14:paraId="32255717" w14:textId="77777777" w:rsidR="00D06956" w:rsidRPr="008E0C7F" w:rsidRDefault="00D06956" w:rsidP="00D06956">
      <w:pPr>
        <w:pStyle w:val="Texto"/>
        <w:spacing w:after="64"/>
        <w:ind w:left="1728" w:hanging="1440"/>
        <w:rPr>
          <w:szCs w:val="18"/>
        </w:rPr>
      </w:pPr>
      <w:r w:rsidRPr="008E0C7F">
        <w:rPr>
          <w:b/>
          <w:szCs w:val="18"/>
        </w:rPr>
        <w:tab/>
      </w:r>
      <w:r w:rsidRPr="008E0C7F">
        <w:rPr>
          <w:szCs w:val="18"/>
        </w:rPr>
        <w:t>El artículo 2-A, fracción I, inciso b) de la Ley del IVA establece que el impuesto se calculará aplicando la tasa del 0% a la enajenación de productos destinados a la alimentación.</w:t>
      </w:r>
    </w:p>
    <w:p w14:paraId="5D8AD3B6" w14:textId="77777777" w:rsidR="00D06956" w:rsidRPr="008E0C7F" w:rsidRDefault="00D06956" w:rsidP="00D06956">
      <w:pPr>
        <w:pStyle w:val="Texto"/>
        <w:spacing w:after="64"/>
        <w:ind w:left="1728" w:hanging="1440"/>
        <w:rPr>
          <w:szCs w:val="18"/>
        </w:rPr>
      </w:pPr>
      <w:r w:rsidRPr="008E0C7F">
        <w:rPr>
          <w:szCs w:val="18"/>
        </w:rPr>
        <w:tab/>
        <w:t>No obstante, el último párrafo de la fracción I de dicho artículo dispone que se aplicará la tasa del 16% a la enajenación de alimentos preparados para su consumo en el lugar o establecimiento en que se enajenen, inclusive cuando no cuenten con instalaciones para ser consumidos en los mismos, cuando sean para llevar o para entrega a domicilio.</w:t>
      </w:r>
    </w:p>
    <w:p w14:paraId="31E8DC76" w14:textId="77777777" w:rsidR="00D06956" w:rsidRPr="008E0C7F" w:rsidRDefault="00D06956" w:rsidP="00D06956">
      <w:pPr>
        <w:pStyle w:val="Texto"/>
        <w:spacing w:after="64"/>
        <w:ind w:left="1728" w:hanging="1440"/>
        <w:rPr>
          <w:szCs w:val="18"/>
        </w:rPr>
      </w:pPr>
      <w:r w:rsidRPr="008E0C7F">
        <w:rPr>
          <w:szCs w:val="18"/>
        </w:rPr>
        <w:lastRenderedPageBreak/>
        <w:tab/>
        <w:t>Se consideran alimentos preparados para su consumo en el lugar de su enajenación, los que resulten de la combinación de aquellos productos que, por sí solos y por su destino ordinario, pueden ser consumidos sin necesidad de someterse a otro proceso de elaboración adicional, cuando queden a disposición del adquirente los instrumentos o utensilios necesarios para su cocción o calentamiento.</w:t>
      </w:r>
    </w:p>
    <w:p w14:paraId="4D5E718F" w14:textId="77777777" w:rsidR="00D06956" w:rsidRPr="008E0C7F" w:rsidRDefault="00D06956" w:rsidP="00D06956">
      <w:pPr>
        <w:pStyle w:val="Texto"/>
        <w:spacing w:line="229" w:lineRule="exact"/>
        <w:ind w:left="1728" w:hanging="1440"/>
        <w:rPr>
          <w:szCs w:val="18"/>
        </w:rPr>
      </w:pPr>
      <w:r w:rsidRPr="008E0C7F">
        <w:rPr>
          <w:szCs w:val="18"/>
        </w:rPr>
        <w:tab/>
        <w:t>Por lo anterior, se considera que realizan una práctica fiscal indebida:</w:t>
      </w:r>
    </w:p>
    <w:p w14:paraId="3B375ADC" w14:textId="77777777" w:rsidR="00D06956" w:rsidRPr="008E0C7F" w:rsidRDefault="00D06956" w:rsidP="00D06956">
      <w:pPr>
        <w:pStyle w:val="Texto"/>
        <w:spacing w:line="229" w:lineRule="exact"/>
        <w:ind w:left="1728" w:hanging="1440"/>
        <w:rPr>
          <w:szCs w:val="18"/>
        </w:rPr>
      </w:pPr>
      <w:r w:rsidRPr="008E0C7F">
        <w:rPr>
          <w:szCs w:val="18"/>
        </w:rPr>
        <w:tab/>
      </w:r>
      <w:r w:rsidRPr="008E0C7F">
        <w:rPr>
          <w:b/>
          <w:szCs w:val="18"/>
        </w:rPr>
        <w:t>I.</w:t>
      </w:r>
      <w:r w:rsidRPr="008E0C7F">
        <w:rPr>
          <w:szCs w:val="18"/>
        </w:rPr>
        <w:t xml:space="preserve"> Las tiendas denominadas “de conveniencia” que calculen el gravamen a la tasa del 0%, por las enajenaciones que realizan de los alimentos preparados para su consumo, a que se refiere el tercer párrafo de este criterio.</w:t>
      </w:r>
    </w:p>
    <w:p w14:paraId="55A57094" w14:textId="77777777" w:rsidR="00D06956" w:rsidRPr="008E0C7F" w:rsidRDefault="00D06956" w:rsidP="00D06956">
      <w:pPr>
        <w:pStyle w:val="Texto"/>
        <w:spacing w:line="229" w:lineRule="exact"/>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1998"/>
        <w:gridCol w:w="5156"/>
      </w:tblGrid>
      <w:tr w:rsidR="00D06956" w:rsidRPr="008E0C7F" w14:paraId="42C1F280" w14:textId="77777777" w:rsidTr="003E3DED">
        <w:tblPrEx>
          <w:tblCellMar>
            <w:top w:w="0" w:type="dxa"/>
            <w:bottom w:w="0" w:type="dxa"/>
          </w:tblCellMar>
        </w:tblPrEx>
        <w:trPr>
          <w:cantSplit/>
          <w:trHeight w:val="20"/>
        </w:trPr>
        <w:tc>
          <w:tcPr>
            <w:tcW w:w="1998" w:type="dxa"/>
            <w:tcBorders>
              <w:top w:val="single" w:sz="6" w:space="0" w:color="auto"/>
              <w:left w:val="single" w:sz="6" w:space="0" w:color="auto"/>
              <w:bottom w:val="single" w:sz="6" w:space="0" w:color="auto"/>
              <w:right w:val="single" w:sz="6" w:space="0" w:color="auto"/>
            </w:tcBorders>
            <w:shd w:val="clear" w:color="auto" w:fill="C0C0C0"/>
          </w:tcPr>
          <w:p w14:paraId="46DCC29E" w14:textId="77777777" w:rsidR="00D06956" w:rsidRPr="008E0C7F" w:rsidRDefault="00D06956" w:rsidP="003E3DED">
            <w:pPr>
              <w:pStyle w:val="Texto"/>
              <w:spacing w:line="229" w:lineRule="exact"/>
              <w:ind w:firstLine="0"/>
              <w:jc w:val="center"/>
              <w:rPr>
                <w:b/>
                <w:szCs w:val="18"/>
              </w:rPr>
            </w:pPr>
            <w:r>
              <w:rPr>
                <w:b/>
                <w:szCs w:val="18"/>
              </w:rPr>
              <w:t>Origen</w:t>
            </w:r>
          </w:p>
        </w:tc>
        <w:tc>
          <w:tcPr>
            <w:tcW w:w="5156" w:type="dxa"/>
            <w:tcBorders>
              <w:top w:val="single" w:sz="6" w:space="0" w:color="auto"/>
              <w:left w:val="single" w:sz="6" w:space="0" w:color="auto"/>
              <w:bottom w:val="single" w:sz="6" w:space="0" w:color="auto"/>
              <w:right w:val="single" w:sz="6" w:space="0" w:color="auto"/>
            </w:tcBorders>
            <w:shd w:val="clear" w:color="auto" w:fill="C0C0C0"/>
          </w:tcPr>
          <w:p w14:paraId="1E2313F9" w14:textId="77777777" w:rsidR="00D06956" w:rsidRPr="008E0C7F" w:rsidRDefault="00D06956" w:rsidP="003E3DED">
            <w:pPr>
              <w:pStyle w:val="Texto"/>
              <w:spacing w:line="229" w:lineRule="exact"/>
              <w:ind w:firstLine="0"/>
              <w:jc w:val="center"/>
              <w:rPr>
                <w:b/>
                <w:szCs w:val="18"/>
              </w:rPr>
            </w:pPr>
            <w:r w:rsidRPr="008E0C7F">
              <w:rPr>
                <w:b/>
                <w:szCs w:val="18"/>
              </w:rPr>
              <w:t>Primer antecedente</w:t>
            </w:r>
          </w:p>
        </w:tc>
      </w:tr>
      <w:tr w:rsidR="00D06956" w:rsidRPr="008E0C7F" w14:paraId="479A2EBF" w14:textId="77777777" w:rsidTr="003E3DED">
        <w:tblPrEx>
          <w:tblCellMar>
            <w:top w:w="0" w:type="dxa"/>
            <w:bottom w:w="0" w:type="dxa"/>
          </w:tblCellMar>
        </w:tblPrEx>
        <w:trPr>
          <w:cantSplit/>
          <w:trHeight w:val="20"/>
        </w:trPr>
        <w:tc>
          <w:tcPr>
            <w:tcW w:w="1998" w:type="dxa"/>
            <w:tcBorders>
              <w:top w:val="single" w:sz="6" w:space="0" w:color="auto"/>
              <w:left w:val="single" w:sz="6" w:space="0" w:color="auto"/>
              <w:bottom w:val="single" w:sz="6" w:space="0" w:color="auto"/>
              <w:right w:val="single" w:sz="6" w:space="0" w:color="auto"/>
            </w:tcBorders>
          </w:tcPr>
          <w:p w14:paraId="2580F770" w14:textId="77777777" w:rsidR="00D06956" w:rsidRPr="008E0C7F" w:rsidRDefault="00D06956" w:rsidP="003E3DED">
            <w:pPr>
              <w:pStyle w:val="Texto"/>
              <w:spacing w:line="229" w:lineRule="exact"/>
              <w:ind w:firstLine="0"/>
              <w:rPr>
                <w:szCs w:val="18"/>
              </w:rPr>
            </w:pPr>
            <w:r w:rsidRPr="008E0C7F">
              <w:rPr>
                <w:szCs w:val="18"/>
              </w:rPr>
              <w:t xml:space="preserve">Tercera Resolución de Modificaciones a la </w:t>
            </w:r>
            <w:proofErr w:type="spellStart"/>
            <w:r w:rsidRPr="008E0C7F">
              <w:rPr>
                <w:szCs w:val="18"/>
              </w:rPr>
              <w:t>RMF</w:t>
            </w:r>
            <w:proofErr w:type="spellEnd"/>
            <w:r w:rsidRPr="008E0C7F">
              <w:rPr>
                <w:szCs w:val="18"/>
              </w:rPr>
              <w:t xml:space="preserve"> para 2008</w:t>
            </w:r>
          </w:p>
        </w:tc>
        <w:tc>
          <w:tcPr>
            <w:tcW w:w="5156" w:type="dxa"/>
            <w:tcBorders>
              <w:top w:val="single" w:sz="6" w:space="0" w:color="auto"/>
              <w:left w:val="single" w:sz="6" w:space="0" w:color="auto"/>
              <w:bottom w:val="single" w:sz="6" w:space="0" w:color="auto"/>
              <w:right w:val="single" w:sz="6" w:space="0" w:color="auto"/>
            </w:tcBorders>
          </w:tcPr>
          <w:p w14:paraId="5FA13C7B" w14:textId="77777777" w:rsidR="00D06956" w:rsidRPr="008E0C7F" w:rsidRDefault="00D06956" w:rsidP="003E3DED">
            <w:pPr>
              <w:pStyle w:val="Texto"/>
              <w:spacing w:line="229" w:lineRule="exact"/>
              <w:ind w:firstLine="0"/>
              <w:rPr>
                <w:szCs w:val="18"/>
              </w:rPr>
            </w:pPr>
            <w:r w:rsidRPr="008E0C7F">
              <w:rPr>
                <w:szCs w:val="18"/>
              </w:rPr>
              <w:t xml:space="preserve">Publicada en el Diario Oficial de la Federación el 26 de diciembre de 2008, Anexo 26, publicado en la misma fecha de la Modificación, con número de criterio no </w:t>
            </w:r>
            <w:proofErr w:type="spellStart"/>
            <w:r w:rsidRPr="008E0C7F">
              <w:rPr>
                <w:szCs w:val="18"/>
              </w:rPr>
              <w:t>vinculativo</w:t>
            </w:r>
            <w:proofErr w:type="spellEnd"/>
            <w:r w:rsidRPr="008E0C7F">
              <w:rPr>
                <w:szCs w:val="18"/>
              </w:rPr>
              <w:t xml:space="preserve"> 2/IVA.</w:t>
            </w:r>
          </w:p>
        </w:tc>
      </w:tr>
    </w:tbl>
    <w:p w14:paraId="01003D17" w14:textId="77777777" w:rsidR="00D06956" w:rsidRPr="008E0C7F" w:rsidRDefault="00D06956" w:rsidP="00D06956">
      <w:pPr>
        <w:pStyle w:val="Texto"/>
        <w:spacing w:line="229" w:lineRule="exact"/>
        <w:rPr>
          <w:b/>
          <w:szCs w:val="18"/>
        </w:rPr>
      </w:pPr>
    </w:p>
    <w:p w14:paraId="01345DD2" w14:textId="77777777" w:rsidR="00D06956" w:rsidRPr="008E0C7F" w:rsidRDefault="00D06956" w:rsidP="00D06956">
      <w:pPr>
        <w:pStyle w:val="Texto"/>
        <w:spacing w:line="229" w:lineRule="exact"/>
        <w:ind w:left="1728" w:hanging="1440"/>
        <w:rPr>
          <w:szCs w:val="18"/>
        </w:rPr>
      </w:pPr>
      <w:r w:rsidRPr="008E0C7F">
        <w:rPr>
          <w:b/>
          <w:szCs w:val="18"/>
        </w:rPr>
        <w:t>2/IVA/</w:t>
      </w:r>
      <w:proofErr w:type="spellStart"/>
      <w:r w:rsidRPr="008E0C7F">
        <w:rPr>
          <w:b/>
          <w:szCs w:val="18"/>
        </w:rPr>
        <w:t>NV</w:t>
      </w:r>
      <w:proofErr w:type="spellEnd"/>
      <w:r w:rsidRPr="008E0C7F">
        <w:rPr>
          <w:b/>
          <w:szCs w:val="18"/>
        </w:rPr>
        <w:tab/>
        <w:t>Alimentos preparados.</w:t>
      </w:r>
    </w:p>
    <w:p w14:paraId="50FFF930" w14:textId="77777777" w:rsidR="00D06956" w:rsidRPr="008E0C7F" w:rsidRDefault="00D06956" w:rsidP="00D06956">
      <w:pPr>
        <w:pStyle w:val="Texto"/>
        <w:spacing w:line="229" w:lineRule="exact"/>
        <w:ind w:left="1728" w:hanging="1440"/>
        <w:rPr>
          <w:szCs w:val="18"/>
        </w:rPr>
      </w:pPr>
      <w:r w:rsidRPr="008E0C7F">
        <w:rPr>
          <w:szCs w:val="18"/>
        </w:rPr>
        <w:tab/>
        <w:t>El artículo 2-A, fracción I, último párrafo de la Ley del IVA establece que se aplicará la tasa del 16% a la enajenación de alimentos preparados para su consumo en el lugar o establecimiento en que se enajenen, inclusive cuando no cuenten con instalaciones para ser consumidos en los mismos, cuando sean para llevar o para entrega a domicilio.</w:t>
      </w:r>
    </w:p>
    <w:p w14:paraId="070778BF" w14:textId="77777777" w:rsidR="00D06956" w:rsidRPr="008E0C7F" w:rsidRDefault="00D06956" w:rsidP="00D06956">
      <w:pPr>
        <w:pStyle w:val="Texto"/>
        <w:spacing w:line="229" w:lineRule="exact"/>
        <w:ind w:left="1728" w:hanging="1440"/>
        <w:rPr>
          <w:szCs w:val="18"/>
        </w:rPr>
      </w:pPr>
      <w:r w:rsidRPr="008E0C7F">
        <w:rPr>
          <w:szCs w:val="18"/>
        </w:rPr>
        <w:tab/>
        <w:t xml:space="preserve">En ese sentido, se consideran alimentos preparados para su consumo en el lugar de su enajenación, los alimentos enajenados como parte del servicio genérico de comidas, prestado por hoteles, restaurantes, fondas, loncherías, </w:t>
      </w:r>
      <w:proofErr w:type="spellStart"/>
      <w:r w:rsidRPr="008E0C7F">
        <w:rPr>
          <w:szCs w:val="18"/>
        </w:rPr>
        <w:t>torterías</w:t>
      </w:r>
      <w:proofErr w:type="spellEnd"/>
      <w:r w:rsidRPr="008E0C7F">
        <w:rPr>
          <w:szCs w:val="18"/>
        </w:rPr>
        <w:t>, taquerías, pizzerías, cocinas económicas, cafeterías, comedores, rosticerías, bares, cantinas, servicios de banquetes o cualesquiera otros de la misma naturaleza, en cualquiera de las siguientes modalidades: servicio en el plato, en la mesa, a domicilio, al cuarto, para llevar y autoservicio.</w:t>
      </w:r>
    </w:p>
    <w:p w14:paraId="44AFFB7F" w14:textId="77777777" w:rsidR="00D06956" w:rsidRPr="008E0C7F" w:rsidRDefault="00D06956" w:rsidP="00D06956">
      <w:pPr>
        <w:pStyle w:val="Texto"/>
        <w:spacing w:line="229" w:lineRule="exact"/>
        <w:ind w:left="1728" w:hanging="1440"/>
        <w:rPr>
          <w:szCs w:val="18"/>
        </w:rPr>
      </w:pPr>
      <w:r w:rsidRPr="008E0C7F">
        <w:rPr>
          <w:szCs w:val="18"/>
        </w:rPr>
        <w:tab/>
        <w:t>Tratándose de establecimientos distintos a los anteriores, como por ejemplo las denominadas tiendas de autoservicio, se considera que prestan el servicio genérico de comidas, únicamente por la enajenación de alimentos preparados o compuestos, listos para su consumo y ofertados a granel, independientemente de que los hayan preparado o combinado, o adquirido ya preparados o combinados. Por consiguiente, la enajenación de dichos alimentos ha estado afecta a la tasa general del IVA.</w:t>
      </w:r>
    </w:p>
    <w:p w14:paraId="2E501540" w14:textId="77777777" w:rsidR="00D06956" w:rsidRPr="008E0C7F" w:rsidRDefault="00D06956" w:rsidP="00D06956">
      <w:pPr>
        <w:pStyle w:val="Texto"/>
        <w:spacing w:line="229" w:lineRule="exact"/>
        <w:ind w:left="1728" w:hanging="1440"/>
        <w:rPr>
          <w:szCs w:val="18"/>
        </w:rPr>
      </w:pPr>
      <w:r w:rsidRPr="008E0C7F">
        <w:rPr>
          <w:szCs w:val="18"/>
        </w:rPr>
        <w:tab/>
        <w:t>Las enajenaciones de los alimentos mencionados en el párrafo anterior que hagan los proveedores a los establecimientos a que se refiere el citado párrafo, únicamente estarán afectas a la tasa general del impuesto cuando los proveedores presten un servicio genérico de comidas en los términos del segundo párrafo.</w:t>
      </w:r>
    </w:p>
    <w:p w14:paraId="514BF11F" w14:textId="77777777" w:rsidR="00D06956" w:rsidRPr="008E0C7F" w:rsidRDefault="00D06956" w:rsidP="00D06956">
      <w:pPr>
        <w:pStyle w:val="Texto"/>
        <w:spacing w:line="229" w:lineRule="exact"/>
        <w:ind w:left="1728" w:hanging="1440"/>
        <w:rPr>
          <w:szCs w:val="18"/>
        </w:rPr>
      </w:pPr>
      <w:r w:rsidRPr="008E0C7F">
        <w:rPr>
          <w:szCs w:val="18"/>
        </w:rPr>
        <w:tab/>
        <w:t>Por lo anterior, se considera que realizan una práctica fiscal indebida:</w:t>
      </w:r>
    </w:p>
    <w:p w14:paraId="696E06EE" w14:textId="77777777" w:rsidR="00D06956" w:rsidRPr="008E0C7F" w:rsidRDefault="00D06956" w:rsidP="00D06956">
      <w:pPr>
        <w:pStyle w:val="Texto"/>
        <w:spacing w:line="229" w:lineRule="exact"/>
        <w:ind w:left="1728" w:hanging="1440"/>
        <w:rPr>
          <w:szCs w:val="18"/>
        </w:rPr>
      </w:pPr>
      <w:r w:rsidRPr="008E0C7F">
        <w:rPr>
          <w:szCs w:val="18"/>
        </w:rPr>
        <w:tab/>
      </w:r>
      <w:r w:rsidRPr="008E0C7F">
        <w:rPr>
          <w:b/>
          <w:szCs w:val="18"/>
        </w:rPr>
        <w:t>I.</w:t>
      </w:r>
      <w:r w:rsidRPr="008E0C7F">
        <w:rPr>
          <w:szCs w:val="18"/>
        </w:rPr>
        <w:t xml:space="preserve"> Los establecimientos a que se refiere el tercer párrafo de este criterio que no calculen el gravamen a la tasa general por las enajenaciones que realizan de los alimentos antes señalados.</w:t>
      </w:r>
    </w:p>
    <w:p w14:paraId="3D0CBC0B" w14:textId="77777777" w:rsidR="00D06956" w:rsidRPr="008E0C7F" w:rsidRDefault="00D06956" w:rsidP="00D06956">
      <w:pPr>
        <w:pStyle w:val="Texto"/>
        <w:spacing w:line="229" w:lineRule="exact"/>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44"/>
        <w:gridCol w:w="5270"/>
      </w:tblGrid>
      <w:tr w:rsidR="00D06956" w:rsidRPr="008E0C7F" w14:paraId="30F09977" w14:textId="77777777" w:rsidTr="003E3DED">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shd w:val="clear" w:color="auto" w:fill="C0C0C0"/>
          </w:tcPr>
          <w:p w14:paraId="2C96B4D5" w14:textId="77777777" w:rsidR="00D06956" w:rsidRPr="008E0C7F" w:rsidRDefault="00D06956" w:rsidP="003E3DED">
            <w:pPr>
              <w:pStyle w:val="Texto"/>
              <w:spacing w:line="229" w:lineRule="exact"/>
              <w:ind w:firstLine="0"/>
              <w:jc w:val="center"/>
              <w:rPr>
                <w:b/>
                <w:szCs w:val="18"/>
              </w:rPr>
            </w:pPr>
            <w:r>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14:paraId="2CA42A1E" w14:textId="77777777" w:rsidR="00D06956" w:rsidRPr="008E0C7F" w:rsidRDefault="00D06956" w:rsidP="003E3DED">
            <w:pPr>
              <w:pStyle w:val="Texto"/>
              <w:spacing w:line="229" w:lineRule="exact"/>
              <w:ind w:firstLine="0"/>
              <w:jc w:val="center"/>
              <w:rPr>
                <w:b/>
                <w:szCs w:val="18"/>
              </w:rPr>
            </w:pPr>
            <w:r w:rsidRPr="008E0C7F">
              <w:rPr>
                <w:b/>
                <w:szCs w:val="18"/>
              </w:rPr>
              <w:t>Primer antecedente</w:t>
            </w:r>
          </w:p>
        </w:tc>
      </w:tr>
      <w:tr w:rsidR="00D06956" w:rsidRPr="008E0C7F" w14:paraId="717995D8" w14:textId="77777777" w:rsidTr="003E3DED">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tcPr>
          <w:p w14:paraId="193C3889" w14:textId="77777777" w:rsidR="00D06956" w:rsidRPr="008E0C7F" w:rsidRDefault="00D06956" w:rsidP="003E3DED">
            <w:pPr>
              <w:pStyle w:val="Texto"/>
              <w:spacing w:line="229" w:lineRule="exact"/>
              <w:ind w:firstLine="0"/>
              <w:rPr>
                <w:szCs w:val="18"/>
              </w:rPr>
            </w:pPr>
            <w:r w:rsidRPr="008E0C7F">
              <w:rPr>
                <w:szCs w:val="18"/>
              </w:rPr>
              <w:t xml:space="preserve">Primera Resolución de Modificaciones a la </w:t>
            </w:r>
            <w:proofErr w:type="spellStart"/>
            <w:r w:rsidRPr="008E0C7F">
              <w:rPr>
                <w:szCs w:val="18"/>
              </w:rPr>
              <w:t>RMF</w:t>
            </w:r>
            <w:proofErr w:type="spellEnd"/>
            <w:r w:rsidRPr="008E0C7F">
              <w:rPr>
                <w:szCs w:val="18"/>
              </w:rPr>
              <w:t xml:space="preserve"> para 2009</w:t>
            </w:r>
          </w:p>
        </w:tc>
        <w:tc>
          <w:tcPr>
            <w:tcW w:w="5270" w:type="dxa"/>
            <w:tcBorders>
              <w:top w:val="single" w:sz="6" w:space="0" w:color="auto"/>
              <w:left w:val="single" w:sz="6" w:space="0" w:color="auto"/>
              <w:bottom w:val="single" w:sz="6" w:space="0" w:color="auto"/>
              <w:right w:val="single" w:sz="6" w:space="0" w:color="auto"/>
            </w:tcBorders>
          </w:tcPr>
          <w:p w14:paraId="36518C21" w14:textId="77777777" w:rsidR="00D06956" w:rsidRPr="008E0C7F" w:rsidRDefault="00D06956" w:rsidP="003E3DED">
            <w:pPr>
              <w:pStyle w:val="Texto"/>
              <w:spacing w:line="229" w:lineRule="exact"/>
              <w:ind w:firstLine="0"/>
              <w:rPr>
                <w:szCs w:val="18"/>
              </w:rPr>
            </w:pPr>
            <w:r w:rsidRPr="008E0C7F">
              <w:rPr>
                <w:szCs w:val="18"/>
              </w:rPr>
              <w:t xml:space="preserve">Publicada en el Diario Oficial de la Federación el 7 de agosto de 2009, Anexo 3, publicado en el Diario Oficial de la Federación el 11 de agosto de 2009, con número de criterio no </w:t>
            </w:r>
            <w:proofErr w:type="spellStart"/>
            <w:r w:rsidRPr="008E0C7F">
              <w:rPr>
                <w:szCs w:val="18"/>
              </w:rPr>
              <w:t>vinculativo</w:t>
            </w:r>
            <w:proofErr w:type="spellEnd"/>
            <w:r w:rsidRPr="008E0C7F">
              <w:rPr>
                <w:szCs w:val="18"/>
              </w:rPr>
              <w:t xml:space="preserve"> 3/IVA.</w:t>
            </w:r>
          </w:p>
        </w:tc>
      </w:tr>
    </w:tbl>
    <w:p w14:paraId="607660B9" w14:textId="77777777" w:rsidR="00D06956" w:rsidRPr="008E0C7F" w:rsidRDefault="00D06956" w:rsidP="00D06956">
      <w:pPr>
        <w:pStyle w:val="Texto"/>
        <w:spacing w:line="229" w:lineRule="exact"/>
        <w:rPr>
          <w:b/>
          <w:szCs w:val="18"/>
        </w:rPr>
      </w:pPr>
    </w:p>
    <w:p w14:paraId="386990B8" w14:textId="77777777" w:rsidR="00D06956" w:rsidRPr="008E0C7F" w:rsidRDefault="00D06956" w:rsidP="00D06956">
      <w:pPr>
        <w:pStyle w:val="Texto"/>
        <w:spacing w:line="229" w:lineRule="exact"/>
        <w:ind w:left="1728" w:hanging="1440"/>
        <w:rPr>
          <w:szCs w:val="18"/>
        </w:rPr>
      </w:pPr>
      <w:r w:rsidRPr="008E0C7F">
        <w:rPr>
          <w:b/>
          <w:szCs w:val="18"/>
        </w:rPr>
        <w:t>3/IVA/</w:t>
      </w:r>
      <w:proofErr w:type="spellStart"/>
      <w:r w:rsidRPr="008E0C7F">
        <w:rPr>
          <w:b/>
          <w:szCs w:val="18"/>
        </w:rPr>
        <w:t>NV</w:t>
      </w:r>
      <w:proofErr w:type="spellEnd"/>
      <w:r w:rsidRPr="008E0C7F">
        <w:rPr>
          <w:b/>
          <w:szCs w:val="18"/>
        </w:rPr>
        <w:tab/>
        <w:t xml:space="preserve">Servicio de </w:t>
      </w:r>
      <w:proofErr w:type="spellStart"/>
      <w:r w:rsidRPr="008E0C7F">
        <w:rPr>
          <w:b/>
          <w:szCs w:val="18"/>
        </w:rPr>
        <w:t>itinerancia</w:t>
      </w:r>
      <w:proofErr w:type="spellEnd"/>
      <w:r w:rsidRPr="008E0C7F">
        <w:rPr>
          <w:b/>
          <w:szCs w:val="18"/>
        </w:rPr>
        <w:t xml:space="preserve"> internacional o global.</w:t>
      </w:r>
    </w:p>
    <w:p w14:paraId="44E1B1D1" w14:textId="77777777" w:rsidR="00D06956" w:rsidRPr="008E0C7F" w:rsidRDefault="00D06956" w:rsidP="00D06956">
      <w:pPr>
        <w:pStyle w:val="Texto"/>
        <w:spacing w:line="229" w:lineRule="exact"/>
        <w:ind w:left="1728" w:hanging="1440"/>
        <w:rPr>
          <w:szCs w:val="18"/>
        </w:rPr>
      </w:pPr>
      <w:r w:rsidRPr="008E0C7F">
        <w:rPr>
          <w:szCs w:val="18"/>
        </w:rPr>
        <w:tab/>
        <w:t>El artículo 29, fracción IV de la Ley del IVA, establece que se aplicará la tasa del 0% a la prestación de servicios cuando la misma se exporte, considerando como exportación de servicios, el aprovechamiento en el extranjero de servicios prestados por residentes en el país.</w:t>
      </w:r>
    </w:p>
    <w:p w14:paraId="216F8A00" w14:textId="77777777" w:rsidR="00D06956" w:rsidRPr="008E0C7F" w:rsidRDefault="00D06956" w:rsidP="00D06956">
      <w:pPr>
        <w:pStyle w:val="Texto"/>
        <w:spacing w:line="236" w:lineRule="exact"/>
        <w:ind w:left="1728" w:hanging="1440"/>
        <w:rPr>
          <w:szCs w:val="18"/>
        </w:rPr>
      </w:pPr>
      <w:r w:rsidRPr="008E0C7F">
        <w:rPr>
          <w:szCs w:val="18"/>
        </w:rPr>
        <w:tab/>
        <w:t xml:space="preserve">No obstante, el servicio de </w:t>
      </w:r>
      <w:proofErr w:type="spellStart"/>
      <w:r w:rsidRPr="008E0C7F">
        <w:rPr>
          <w:szCs w:val="18"/>
        </w:rPr>
        <w:t>itinerancia</w:t>
      </w:r>
      <w:proofErr w:type="spellEnd"/>
      <w:r w:rsidRPr="008E0C7F">
        <w:rPr>
          <w:szCs w:val="18"/>
        </w:rPr>
        <w:t xml:space="preserve"> internacional o global, que prestan los operadores de telefonía celular ubicados en México, a los clientes de compañías operadoras del extranjero, cuando dichos clientes se encuentran en el área de cobertura de su red, consistente en permitirles conectarse y hacer y recibir automáticamente llamadas de voz y envíos de datos, es un servicio que se aprovecha en territorio nacional, por lo que no debe considerarse como exportación de servicios. Por tanto, al monto que se facture por este concepto a los operadores de telefonía celular del extranjero o a cualquier otra persona, debe aplicarse y trasladarse la tasa del 16%.</w:t>
      </w:r>
    </w:p>
    <w:p w14:paraId="4F0DEB21" w14:textId="77777777" w:rsidR="00D06956" w:rsidRPr="008E0C7F" w:rsidRDefault="00D06956" w:rsidP="00D06956">
      <w:pPr>
        <w:pStyle w:val="Texto"/>
        <w:spacing w:line="236" w:lineRule="exact"/>
        <w:ind w:left="1728" w:hanging="1440"/>
        <w:rPr>
          <w:szCs w:val="18"/>
        </w:rPr>
      </w:pPr>
      <w:r w:rsidRPr="008E0C7F">
        <w:rPr>
          <w:szCs w:val="18"/>
        </w:rPr>
        <w:tab/>
        <w:t>Por lo anterior, se considera que realizan una práctica fiscal indebida:</w:t>
      </w:r>
    </w:p>
    <w:p w14:paraId="6402359D" w14:textId="77777777" w:rsidR="00D06956" w:rsidRPr="008E0C7F" w:rsidRDefault="00D06956" w:rsidP="00D06956">
      <w:pPr>
        <w:pStyle w:val="Texto"/>
        <w:spacing w:line="236" w:lineRule="exact"/>
        <w:ind w:left="1728" w:hanging="1440"/>
        <w:rPr>
          <w:szCs w:val="18"/>
        </w:rPr>
      </w:pPr>
      <w:r w:rsidRPr="008E0C7F">
        <w:rPr>
          <w:szCs w:val="18"/>
        </w:rPr>
        <w:tab/>
      </w:r>
      <w:r w:rsidRPr="008E0C7F">
        <w:rPr>
          <w:b/>
          <w:szCs w:val="18"/>
        </w:rPr>
        <w:t>I.</w:t>
      </w:r>
      <w:r w:rsidRPr="008E0C7F">
        <w:rPr>
          <w:szCs w:val="18"/>
        </w:rPr>
        <w:t xml:space="preserve"> Los operadores de telefonía celular que apliquen el artículo 29, fracción IV de la Ley del IVA y calculen el gravamen a la tasa del 0% al servicio de </w:t>
      </w:r>
      <w:proofErr w:type="spellStart"/>
      <w:r w:rsidRPr="008E0C7F">
        <w:rPr>
          <w:szCs w:val="18"/>
        </w:rPr>
        <w:t>itinerancia</w:t>
      </w:r>
      <w:proofErr w:type="spellEnd"/>
      <w:r w:rsidRPr="008E0C7F">
        <w:rPr>
          <w:szCs w:val="18"/>
        </w:rPr>
        <w:t xml:space="preserve"> internacional o global.</w:t>
      </w:r>
    </w:p>
    <w:p w14:paraId="43CFC611" w14:textId="77777777" w:rsidR="00D06956" w:rsidRPr="008E0C7F" w:rsidRDefault="00D06956" w:rsidP="00D06956">
      <w:pPr>
        <w:pStyle w:val="Texto"/>
        <w:spacing w:line="236" w:lineRule="exact"/>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28"/>
        <w:gridCol w:w="5286"/>
      </w:tblGrid>
      <w:tr w:rsidR="00D06956" w:rsidRPr="008E0C7F" w14:paraId="044DB6EA" w14:textId="77777777" w:rsidTr="003E3DED">
        <w:tblPrEx>
          <w:tblCellMar>
            <w:top w:w="0" w:type="dxa"/>
            <w:bottom w:w="0" w:type="dxa"/>
          </w:tblCellMar>
        </w:tblPrEx>
        <w:trPr>
          <w:cantSplit/>
          <w:trHeight w:val="20"/>
        </w:trPr>
        <w:tc>
          <w:tcPr>
            <w:tcW w:w="1928" w:type="dxa"/>
            <w:tcBorders>
              <w:top w:val="single" w:sz="6" w:space="0" w:color="auto"/>
              <w:left w:val="single" w:sz="6" w:space="0" w:color="auto"/>
              <w:bottom w:val="single" w:sz="6" w:space="0" w:color="auto"/>
              <w:right w:val="single" w:sz="6" w:space="0" w:color="auto"/>
            </w:tcBorders>
            <w:shd w:val="clear" w:color="auto" w:fill="C0C0C0"/>
          </w:tcPr>
          <w:p w14:paraId="14EE4196" w14:textId="77777777" w:rsidR="00D06956" w:rsidRPr="008E0C7F" w:rsidRDefault="00D06956" w:rsidP="003E3DED">
            <w:pPr>
              <w:pStyle w:val="Texto"/>
              <w:spacing w:line="236" w:lineRule="exact"/>
              <w:ind w:firstLine="0"/>
              <w:jc w:val="center"/>
              <w:rPr>
                <w:b/>
                <w:szCs w:val="18"/>
              </w:rPr>
            </w:pPr>
            <w:r>
              <w:rPr>
                <w:b/>
                <w:szCs w:val="18"/>
              </w:rPr>
              <w:t>Origen</w:t>
            </w:r>
          </w:p>
        </w:tc>
        <w:tc>
          <w:tcPr>
            <w:tcW w:w="5286" w:type="dxa"/>
            <w:tcBorders>
              <w:top w:val="single" w:sz="6" w:space="0" w:color="auto"/>
              <w:left w:val="single" w:sz="6" w:space="0" w:color="auto"/>
              <w:bottom w:val="single" w:sz="6" w:space="0" w:color="auto"/>
              <w:right w:val="single" w:sz="6" w:space="0" w:color="auto"/>
            </w:tcBorders>
            <w:shd w:val="clear" w:color="auto" w:fill="C0C0C0"/>
          </w:tcPr>
          <w:p w14:paraId="1356CEF1" w14:textId="77777777" w:rsidR="00D06956" w:rsidRPr="008E0C7F" w:rsidRDefault="00D06956" w:rsidP="003E3DED">
            <w:pPr>
              <w:pStyle w:val="Texto"/>
              <w:spacing w:line="236" w:lineRule="exact"/>
              <w:ind w:firstLine="0"/>
              <w:jc w:val="center"/>
              <w:rPr>
                <w:b/>
                <w:szCs w:val="18"/>
              </w:rPr>
            </w:pPr>
            <w:r w:rsidRPr="008E0C7F">
              <w:rPr>
                <w:b/>
                <w:szCs w:val="18"/>
              </w:rPr>
              <w:t>Primer antecedente</w:t>
            </w:r>
          </w:p>
        </w:tc>
      </w:tr>
      <w:tr w:rsidR="00D06956" w:rsidRPr="008E0C7F" w14:paraId="502661B9" w14:textId="77777777" w:rsidTr="003E3DED">
        <w:tblPrEx>
          <w:tblCellMar>
            <w:top w:w="0" w:type="dxa"/>
            <w:bottom w:w="0" w:type="dxa"/>
          </w:tblCellMar>
        </w:tblPrEx>
        <w:trPr>
          <w:cantSplit/>
          <w:trHeight w:val="20"/>
        </w:trPr>
        <w:tc>
          <w:tcPr>
            <w:tcW w:w="1928" w:type="dxa"/>
            <w:tcBorders>
              <w:top w:val="single" w:sz="6" w:space="0" w:color="auto"/>
              <w:left w:val="single" w:sz="6" w:space="0" w:color="auto"/>
              <w:bottom w:val="single" w:sz="6" w:space="0" w:color="auto"/>
              <w:right w:val="single" w:sz="6" w:space="0" w:color="auto"/>
            </w:tcBorders>
          </w:tcPr>
          <w:p w14:paraId="346EEDCC" w14:textId="77777777" w:rsidR="00D06956" w:rsidRPr="008E0C7F" w:rsidRDefault="00D06956" w:rsidP="003E3DED">
            <w:pPr>
              <w:pStyle w:val="Texto"/>
              <w:spacing w:line="236" w:lineRule="exact"/>
              <w:ind w:firstLine="0"/>
              <w:rPr>
                <w:szCs w:val="18"/>
              </w:rPr>
            </w:pPr>
            <w:r w:rsidRPr="008E0C7F">
              <w:rPr>
                <w:szCs w:val="18"/>
              </w:rPr>
              <w:t xml:space="preserve">Décima Cuarta Resolución de Modificaciones a la </w:t>
            </w:r>
            <w:proofErr w:type="spellStart"/>
            <w:r w:rsidRPr="008E0C7F">
              <w:rPr>
                <w:szCs w:val="18"/>
              </w:rPr>
              <w:t>RMF</w:t>
            </w:r>
            <w:proofErr w:type="spellEnd"/>
            <w:r w:rsidRPr="008E0C7F">
              <w:rPr>
                <w:szCs w:val="18"/>
              </w:rPr>
              <w:t xml:space="preserve"> para 2006</w:t>
            </w:r>
          </w:p>
        </w:tc>
        <w:tc>
          <w:tcPr>
            <w:tcW w:w="5286" w:type="dxa"/>
            <w:tcBorders>
              <w:top w:val="single" w:sz="6" w:space="0" w:color="auto"/>
              <w:left w:val="single" w:sz="6" w:space="0" w:color="auto"/>
              <w:bottom w:val="single" w:sz="6" w:space="0" w:color="auto"/>
              <w:right w:val="single" w:sz="6" w:space="0" w:color="auto"/>
            </w:tcBorders>
          </w:tcPr>
          <w:p w14:paraId="1EA58D31" w14:textId="77777777" w:rsidR="00D06956" w:rsidRPr="008E0C7F" w:rsidRDefault="00D06956" w:rsidP="003E3DED">
            <w:pPr>
              <w:pStyle w:val="Texto"/>
              <w:spacing w:line="236" w:lineRule="exact"/>
              <w:ind w:firstLine="0"/>
              <w:rPr>
                <w:szCs w:val="18"/>
              </w:rPr>
            </w:pPr>
            <w:r w:rsidRPr="008E0C7F">
              <w:rPr>
                <w:szCs w:val="18"/>
              </w:rPr>
              <w:t xml:space="preserve">Publicada en el Diario Oficial de la Federación el 28 de marzo de 2007, Anexo 26, publicado en la misma fecha de la Modificación, con número de criterio no </w:t>
            </w:r>
            <w:proofErr w:type="spellStart"/>
            <w:r w:rsidRPr="008E0C7F">
              <w:rPr>
                <w:szCs w:val="18"/>
              </w:rPr>
              <w:t>vinculativo</w:t>
            </w:r>
            <w:proofErr w:type="spellEnd"/>
            <w:r w:rsidRPr="008E0C7F">
              <w:rPr>
                <w:szCs w:val="18"/>
              </w:rPr>
              <w:t xml:space="preserve"> 1/IVA.</w:t>
            </w:r>
          </w:p>
        </w:tc>
      </w:tr>
    </w:tbl>
    <w:p w14:paraId="6B7FD6A3" w14:textId="77777777" w:rsidR="00D06956" w:rsidRPr="008E0C7F" w:rsidRDefault="00D06956" w:rsidP="00D06956">
      <w:pPr>
        <w:pStyle w:val="Texto"/>
        <w:spacing w:line="236" w:lineRule="exact"/>
        <w:rPr>
          <w:szCs w:val="18"/>
        </w:rPr>
      </w:pPr>
    </w:p>
    <w:p w14:paraId="225A22A7" w14:textId="77777777" w:rsidR="00D06956" w:rsidRPr="008E0C7F" w:rsidRDefault="00D06956" w:rsidP="00D06956">
      <w:pPr>
        <w:pStyle w:val="Texto"/>
        <w:spacing w:line="236" w:lineRule="exact"/>
        <w:ind w:left="1728" w:hanging="1440"/>
        <w:rPr>
          <w:szCs w:val="18"/>
        </w:rPr>
      </w:pPr>
      <w:r w:rsidRPr="008E0C7F">
        <w:rPr>
          <w:b/>
          <w:szCs w:val="18"/>
        </w:rPr>
        <w:t>4/IVA/</w:t>
      </w:r>
      <w:proofErr w:type="spellStart"/>
      <w:r w:rsidRPr="008E0C7F">
        <w:rPr>
          <w:b/>
          <w:szCs w:val="18"/>
        </w:rPr>
        <w:t>NV</w:t>
      </w:r>
      <w:proofErr w:type="spellEnd"/>
      <w:r w:rsidRPr="008E0C7F">
        <w:rPr>
          <w:b/>
          <w:szCs w:val="18"/>
        </w:rPr>
        <w:tab/>
        <w:t>Prestación de servicios en territorio nacional a través de la figura de comisionista mercantil.</w:t>
      </w:r>
    </w:p>
    <w:p w14:paraId="76F028D2" w14:textId="77777777" w:rsidR="00D06956" w:rsidRPr="008E0C7F" w:rsidRDefault="00D06956" w:rsidP="00D06956">
      <w:pPr>
        <w:pStyle w:val="Texto"/>
        <w:spacing w:line="236" w:lineRule="exact"/>
        <w:ind w:left="1728" w:hanging="1440"/>
        <w:rPr>
          <w:szCs w:val="18"/>
        </w:rPr>
      </w:pPr>
      <w:r w:rsidRPr="008E0C7F">
        <w:rPr>
          <w:szCs w:val="18"/>
        </w:rPr>
        <w:tab/>
        <w:t>El artículo 29, fracción IV, inciso d) de la Ley del IVA, señala que se considera exportación de servicios al aprovechamiento en el extranjero de servicios prestados por residentes en el país, por concepto de comisiones y mediaciones.</w:t>
      </w:r>
    </w:p>
    <w:p w14:paraId="765AFD6B" w14:textId="77777777" w:rsidR="00D06956" w:rsidRPr="008E0C7F" w:rsidRDefault="00D06956" w:rsidP="00D06956">
      <w:pPr>
        <w:pStyle w:val="Texto"/>
        <w:spacing w:line="236" w:lineRule="exact"/>
        <w:ind w:left="1728" w:hanging="1440"/>
        <w:rPr>
          <w:szCs w:val="18"/>
        </w:rPr>
      </w:pPr>
      <w:r w:rsidRPr="008E0C7F">
        <w:rPr>
          <w:szCs w:val="18"/>
        </w:rPr>
        <w:tab/>
        <w:t>Por lo que cualquier aprovechamiento en el extranjero de servicios prestados por residentes en el país, por concepto distinto al de comisiones y mediaciones no se considera exportación de servicios.</w:t>
      </w:r>
    </w:p>
    <w:p w14:paraId="1BB8D8E6" w14:textId="77777777" w:rsidR="00D06956" w:rsidRPr="008E0C7F" w:rsidRDefault="00D06956" w:rsidP="00D06956">
      <w:pPr>
        <w:pStyle w:val="Texto"/>
        <w:spacing w:line="236" w:lineRule="exact"/>
        <w:ind w:left="1728" w:hanging="1440"/>
        <w:rPr>
          <w:szCs w:val="18"/>
        </w:rPr>
      </w:pPr>
      <w:r w:rsidRPr="008E0C7F">
        <w:rPr>
          <w:szCs w:val="18"/>
        </w:rPr>
        <w:tab/>
        <w:t>Por lo anterior, se considera una práctica fiscal indebida:</w:t>
      </w:r>
    </w:p>
    <w:p w14:paraId="1D65C01B" w14:textId="77777777" w:rsidR="00D06956" w:rsidRPr="008E0C7F" w:rsidRDefault="00D06956" w:rsidP="00D06956">
      <w:pPr>
        <w:pStyle w:val="Texto"/>
        <w:spacing w:line="236" w:lineRule="exact"/>
        <w:ind w:left="1728" w:hanging="1440"/>
        <w:rPr>
          <w:szCs w:val="18"/>
        </w:rPr>
      </w:pPr>
      <w:r w:rsidRPr="008E0C7F">
        <w:rPr>
          <w:szCs w:val="18"/>
        </w:rPr>
        <w:tab/>
      </w:r>
      <w:r w:rsidRPr="008E0C7F">
        <w:rPr>
          <w:b/>
          <w:szCs w:val="18"/>
        </w:rPr>
        <w:t>I.</w:t>
      </w:r>
      <w:r w:rsidRPr="008E0C7F">
        <w:rPr>
          <w:szCs w:val="18"/>
        </w:rPr>
        <w:t xml:space="preserve"> Considerar que la prestación de servicios, tales como: portuarios, fletamento, remolque, eliminación de desechos, reparación, carga, descarga, amarre, desamarre, almacenaje, reparación, mantenimiento, inspección, transportación, publicidad, así como cualquier otro identificado con alguna actividad específica, realizados en territorio nacional es aprovechada en el extranjero por efectuarse a través de un comisionista mercantil y con motivo de ello están sujetas a la tasa del 0% para efectos del IVA.</w:t>
      </w:r>
    </w:p>
    <w:p w14:paraId="63878966" w14:textId="77777777" w:rsidR="00D06956" w:rsidRPr="008E0C7F" w:rsidRDefault="00D06956" w:rsidP="00D06956">
      <w:pPr>
        <w:pStyle w:val="Texto"/>
        <w:spacing w:line="236" w:lineRule="exact"/>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32"/>
        <w:gridCol w:w="5282"/>
      </w:tblGrid>
      <w:tr w:rsidR="00D06956" w:rsidRPr="008E0C7F" w14:paraId="35AD0B66" w14:textId="77777777" w:rsidTr="003E3DED">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shd w:val="clear" w:color="auto" w:fill="C0C0C0"/>
          </w:tcPr>
          <w:p w14:paraId="61AEF3BB" w14:textId="77777777" w:rsidR="00D06956" w:rsidRPr="008E0C7F" w:rsidRDefault="00D06956" w:rsidP="003E3DED">
            <w:pPr>
              <w:pStyle w:val="Texto"/>
              <w:spacing w:line="236" w:lineRule="exact"/>
              <w:ind w:firstLine="0"/>
              <w:jc w:val="center"/>
              <w:rPr>
                <w:b/>
                <w:szCs w:val="18"/>
              </w:rPr>
            </w:pPr>
            <w:r>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14:paraId="0FC9396F" w14:textId="77777777" w:rsidR="00D06956" w:rsidRPr="008E0C7F" w:rsidRDefault="00D06956" w:rsidP="003E3DED">
            <w:pPr>
              <w:pStyle w:val="Texto"/>
              <w:spacing w:line="236" w:lineRule="exact"/>
              <w:ind w:firstLine="0"/>
              <w:jc w:val="center"/>
              <w:rPr>
                <w:b/>
                <w:szCs w:val="18"/>
              </w:rPr>
            </w:pPr>
            <w:r w:rsidRPr="008E0C7F">
              <w:rPr>
                <w:b/>
                <w:szCs w:val="18"/>
              </w:rPr>
              <w:t>Primer antecedente</w:t>
            </w:r>
          </w:p>
        </w:tc>
      </w:tr>
      <w:tr w:rsidR="00D06956" w:rsidRPr="008E0C7F" w14:paraId="30581B3A" w14:textId="77777777" w:rsidTr="003E3DED">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tcPr>
          <w:p w14:paraId="4A9B2B1C" w14:textId="77777777" w:rsidR="00D06956" w:rsidRPr="008E0C7F" w:rsidRDefault="00D06956" w:rsidP="003E3DED">
            <w:pPr>
              <w:pStyle w:val="Texto"/>
              <w:spacing w:line="236" w:lineRule="exact"/>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2010</w:t>
            </w:r>
          </w:p>
        </w:tc>
        <w:tc>
          <w:tcPr>
            <w:tcW w:w="5282" w:type="dxa"/>
            <w:tcBorders>
              <w:top w:val="single" w:sz="6" w:space="0" w:color="auto"/>
              <w:left w:val="single" w:sz="6" w:space="0" w:color="auto"/>
              <w:bottom w:val="single" w:sz="6" w:space="0" w:color="auto"/>
              <w:right w:val="single" w:sz="6" w:space="0" w:color="auto"/>
            </w:tcBorders>
          </w:tcPr>
          <w:p w14:paraId="3DD1AFF5" w14:textId="77777777" w:rsidR="00D06956" w:rsidRPr="008E0C7F" w:rsidRDefault="00D06956" w:rsidP="003E3DED">
            <w:pPr>
              <w:pStyle w:val="Texto"/>
              <w:spacing w:line="236" w:lineRule="exact"/>
              <w:ind w:firstLine="0"/>
              <w:rPr>
                <w:szCs w:val="18"/>
              </w:rPr>
            </w:pPr>
            <w:r w:rsidRPr="008E0C7F">
              <w:rPr>
                <w:szCs w:val="18"/>
              </w:rPr>
              <w:t xml:space="preserve">Publicada en el Diario Oficial de la Federación el 3 de diciembre de 2010, Anexo 3, publicado en el Diario Oficial de la Federación el 7 de diciembre de 2010, con número de criterio no </w:t>
            </w:r>
            <w:proofErr w:type="spellStart"/>
            <w:r w:rsidRPr="008E0C7F">
              <w:rPr>
                <w:szCs w:val="18"/>
              </w:rPr>
              <w:t>vinculativo</w:t>
            </w:r>
            <w:proofErr w:type="spellEnd"/>
            <w:r w:rsidRPr="008E0C7F">
              <w:rPr>
                <w:szCs w:val="18"/>
              </w:rPr>
              <w:t xml:space="preserve"> 5/IVA.</w:t>
            </w:r>
          </w:p>
        </w:tc>
      </w:tr>
    </w:tbl>
    <w:p w14:paraId="3F195603" w14:textId="77777777" w:rsidR="00D06956" w:rsidRPr="008E0C7F" w:rsidRDefault="00D06956" w:rsidP="00D06956">
      <w:pPr>
        <w:pStyle w:val="Texto"/>
        <w:spacing w:line="236" w:lineRule="exact"/>
        <w:rPr>
          <w:b/>
          <w:szCs w:val="18"/>
        </w:rPr>
      </w:pPr>
    </w:p>
    <w:p w14:paraId="4A05980B" w14:textId="77777777" w:rsidR="00D06956" w:rsidRPr="008E0C7F" w:rsidRDefault="00D06956" w:rsidP="00D06956">
      <w:pPr>
        <w:pStyle w:val="Texto"/>
        <w:spacing w:line="236" w:lineRule="exact"/>
        <w:ind w:left="1728" w:hanging="1440"/>
        <w:rPr>
          <w:szCs w:val="18"/>
        </w:rPr>
      </w:pPr>
      <w:r w:rsidRPr="008E0C7F">
        <w:rPr>
          <w:b/>
          <w:szCs w:val="18"/>
        </w:rPr>
        <w:t>5/IVA/</w:t>
      </w:r>
      <w:proofErr w:type="spellStart"/>
      <w:r w:rsidRPr="008E0C7F">
        <w:rPr>
          <w:b/>
          <w:szCs w:val="18"/>
        </w:rPr>
        <w:t>NV</w:t>
      </w:r>
      <w:proofErr w:type="spellEnd"/>
      <w:r w:rsidRPr="008E0C7F">
        <w:rPr>
          <w:b/>
          <w:szCs w:val="18"/>
        </w:rPr>
        <w:tab/>
        <w:t>Enajenación de efectos salvados.</w:t>
      </w:r>
    </w:p>
    <w:p w14:paraId="53A6A780" w14:textId="77777777" w:rsidR="00D06956" w:rsidRPr="008E0C7F" w:rsidRDefault="00D06956" w:rsidP="00D06956">
      <w:pPr>
        <w:pStyle w:val="Texto"/>
        <w:spacing w:line="236" w:lineRule="exact"/>
        <w:ind w:left="1728" w:hanging="1440"/>
        <w:rPr>
          <w:szCs w:val="18"/>
        </w:rPr>
      </w:pPr>
      <w:r w:rsidRPr="008E0C7F">
        <w:rPr>
          <w:szCs w:val="18"/>
        </w:rPr>
        <w:tab/>
        <w:t>Del artículo 1 de la Ley sobre el Contrato de Seguro, se deriva que el resarcimiento del daño o pago de una suma de dinero realizado por las empresas aseguradoras al verificarse la eventualidad prevista en los contratos de seguro, tiene su causa en los propios contratos, por lo que estas operaciones no pueden considerarse como costo de adquisición o pago del valor de los efectos salvados para dichas empresas.</w:t>
      </w:r>
    </w:p>
    <w:p w14:paraId="3B74BA9C" w14:textId="77777777" w:rsidR="00D06956" w:rsidRPr="008E0C7F" w:rsidRDefault="00D06956" w:rsidP="00D06956">
      <w:pPr>
        <w:pStyle w:val="Texto"/>
        <w:ind w:left="1728" w:hanging="1440"/>
        <w:rPr>
          <w:szCs w:val="18"/>
        </w:rPr>
      </w:pPr>
      <w:r w:rsidRPr="008E0C7F">
        <w:rPr>
          <w:szCs w:val="18"/>
        </w:rPr>
        <w:tab/>
        <w:t>Por lo anterior, se considera una práctica fiscal indebida:</w:t>
      </w:r>
    </w:p>
    <w:p w14:paraId="0827B5BD" w14:textId="77777777" w:rsidR="00D06956" w:rsidRPr="008E0C7F" w:rsidRDefault="00D06956" w:rsidP="00D06956">
      <w:pPr>
        <w:pStyle w:val="Texto"/>
        <w:ind w:left="1728" w:hanging="1440"/>
        <w:rPr>
          <w:szCs w:val="18"/>
        </w:rPr>
      </w:pPr>
      <w:r w:rsidRPr="008E0C7F">
        <w:rPr>
          <w:szCs w:val="18"/>
        </w:rPr>
        <w:tab/>
      </w:r>
      <w:r w:rsidRPr="008E0C7F">
        <w:rPr>
          <w:b/>
          <w:szCs w:val="18"/>
        </w:rPr>
        <w:t>I.</w:t>
      </w:r>
      <w:r w:rsidRPr="008E0C7F">
        <w:rPr>
          <w:szCs w:val="18"/>
        </w:rPr>
        <w:t xml:space="preserve"> Expedir un </w:t>
      </w:r>
      <w:proofErr w:type="spellStart"/>
      <w:r w:rsidRPr="008E0C7F">
        <w:rPr>
          <w:szCs w:val="18"/>
        </w:rPr>
        <w:t>CFDI</w:t>
      </w:r>
      <w:proofErr w:type="spellEnd"/>
      <w:r w:rsidRPr="008E0C7F">
        <w:rPr>
          <w:szCs w:val="18"/>
        </w:rPr>
        <w:t xml:space="preserve"> que señale como precio o contraprestación por la enajenación de los efectos salvados, la cantidad pagada o resarcida por una empresa aseguradora al verificarse la eventualidad prevista en un contrato de seguro contra daños.</w:t>
      </w:r>
    </w:p>
    <w:p w14:paraId="7673B693" w14:textId="77777777" w:rsidR="00D06956" w:rsidRPr="008E0C7F" w:rsidRDefault="00D06956" w:rsidP="00D06956">
      <w:pPr>
        <w:pStyle w:val="Texto"/>
        <w:ind w:left="1728" w:hanging="1440"/>
        <w:rPr>
          <w:szCs w:val="18"/>
        </w:rPr>
      </w:pPr>
      <w:r w:rsidRPr="008E0C7F">
        <w:rPr>
          <w:szCs w:val="18"/>
        </w:rPr>
        <w:tab/>
      </w:r>
      <w:r w:rsidRPr="008E0C7F">
        <w:rPr>
          <w:b/>
          <w:szCs w:val="18"/>
        </w:rPr>
        <w:t>II.</w:t>
      </w:r>
      <w:r w:rsidRPr="008E0C7F">
        <w:rPr>
          <w:szCs w:val="18"/>
        </w:rPr>
        <w:t xml:space="preserve"> Calcular el IVA y trasladarlo a una empresa aseguradora que adquiera los efectos salvados, considerando como valor la cantidad a que se refiere la fracción anterior, expidiendo para tal caso un </w:t>
      </w:r>
      <w:proofErr w:type="spellStart"/>
      <w:r w:rsidRPr="008E0C7F">
        <w:rPr>
          <w:szCs w:val="18"/>
        </w:rPr>
        <w:t>CFDI</w:t>
      </w:r>
      <w:proofErr w:type="spellEnd"/>
      <w:r w:rsidRPr="008E0C7F">
        <w:rPr>
          <w:szCs w:val="18"/>
        </w:rPr>
        <w:t xml:space="preserve"> que señale como monto del IVA trasladado, el calculado conforme a esta fracción.</w:t>
      </w:r>
    </w:p>
    <w:p w14:paraId="503017F8" w14:textId="77777777" w:rsidR="00D06956" w:rsidRPr="008E0C7F" w:rsidRDefault="00D06956" w:rsidP="00D06956">
      <w:pPr>
        <w:pStyle w:val="Texto"/>
        <w:ind w:left="1728" w:hanging="1440"/>
        <w:rPr>
          <w:szCs w:val="18"/>
        </w:rPr>
      </w:pPr>
      <w:r w:rsidRPr="008E0C7F">
        <w:rPr>
          <w:szCs w:val="18"/>
        </w:rPr>
        <w:tab/>
      </w:r>
      <w:r w:rsidRPr="008E0C7F">
        <w:rPr>
          <w:b/>
          <w:szCs w:val="18"/>
        </w:rPr>
        <w:t>III.</w:t>
      </w:r>
      <w:r w:rsidRPr="008E0C7F">
        <w:rPr>
          <w:szCs w:val="18"/>
        </w:rPr>
        <w:t xml:space="preserve"> Deducir o acreditar fiscalmente el IVA con base en los comprobantes fiscales a que se refieren las anteriores fracciones I y II.</w:t>
      </w:r>
    </w:p>
    <w:p w14:paraId="60145497" w14:textId="77777777" w:rsidR="00D06956" w:rsidRPr="008E0C7F" w:rsidRDefault="00D06956" w:rsidP="00D06956">
      <w:pPr>
        <w:pStyle w:val="Texto"/>
        <w:ind w:left="1728" w:hanging="1440"/>
        <w:rPr>
          <w:szCs w:val="18"/>
        </w:rPr>
      </w:pPr>
      <w:r w:rsidRPr="008E0C7F">
        <w:rPr>
          <w:szCs w:val="18"/>
        </w:rPr>
        <w:tab/>
      </w:r>
      <w:r w:rsidRPr="008E0C7F">
        <w:rPr>
          <w:b/>
          <w:szCs w:val="18"/>
        </w:rPr>
        <w:t>IV.</w:t>
      </w:r>
      <w:r w:rsidRPr="008E0C7F">
        <w:rPr>
          <w:szCs w:val="18"/>
        </w:rPr>
        <w:t xml:space="preserve"> Considerar como costo de adquisición de los efectos salvados, para el artículo 27 del Reglamento de la Ley del IVA, la cantidad a que se refiere la citada fracción I.</w:t>
      </w:r>
    </w:p>
    <w:p w14:paraId="06FE1A59" w14:textId="77777777" w:rsidR="00D06956" w:rsidRPr="008E0C7F" w:rsidRDefault="00D06956" w:rsidP="00D06956">
      <w:pPr>
        <w:pStyle w:val="Texto"/>
        <w:ind w:left="1728" w:hanging="1440"/>
        <w:rPr>
          <w:szCs w:val="18"/>
        </w:rPr>
      </w:pPr>
      <w:r w:rsidRPr="008E0C7F">
        <w:rPr>
          <w:szCs w:val="18"/>
        </w:rPr>
        <w:tab/>
      </w:r>
      <w:r w:rsidRPr="008E0C7F">
        <w:rPr>
          <w:b/>
          <w:szCs w:val="18"/>
        </w:rPr>
        <w:t>V.</w:t>
      </w:r>
      <w:r w:rsidRPr="008E0C7F">
        <w:rPr>
          <w:szCs w:val="18"/>
        </w:rPr>
        <w:t xml:space="preserve"> Asesorar, aconsejar, prestar servicios o participar en la realización o la implementación de cualquiera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1969"/>
        <w:gridCol w:w="5245"/>
      </w:tblGrid>
      <w:tr w:rsidR="00D06956" w:rsidRPr="008E0C7F" w14:paraId="6DD3DFE5" w14:textId="77777777" w:rsidTr="003E3DED">
        <w:tblPrEx>
          <w:tblCellMar>
            <w:top w:w="0" w:type="dxa"/>
            <w:bottom w:w="0" w:type="dxa"/>
          </w:tblCellMar>
        </w:tblPrEx>
        <w:trPr>
          <w:cantSplit/>
          <w:trHeight w:val="20"/>
        </w:trPr>
        <w:tc>
          <w:tcPr>
            <w:tcW w:w="1969" w:type="dxa"/>
            <w:tcBorders>
              <w:top w:val="single" w:sz="6" w:space="0" w:color="auto"/>
              <w:left w:val="single" w:sz="6" w:space="0" w:color="auto"/>
              <w:bottom w:val="single" w:sz="6" w:space="0" w:color="auto"/>
              <w:right w:val="single" w:sz="6" w:space="0" w:color="auto"/>
            </w:tcBorders>
            <w:shd w:val="clear" w:color="auto" w:fill="C0C0C0"/>
          </w:tcPr>
          <w:p w14:paraId="5D45749D" w14:textId="77777777" w:rsidR="00D06956" w:rsidRPr="008E0C7F" w:rsidRDefault="00D06956" w:rsidP="003E3DED">
            <w:pPr>
              <w:pStyle w:val="Texto"/>
              <w:ind w:firstLine="0"/>
              <w:jc w:val="center"/>
              <w:rPr>
                <w:b/>
                <w:szCs w:val="18"/>
              </w:rPr>
            </w:pPr>
            <w:r>
              <w:rPr>
                <w:b/>
                <w:szCs w:val="18"/>
              </w:rPr>
              <w:t>Origen</w:t>
            </w:r>
          </w:p>
        </w:tc>
        <w:tc>
          <w:tcPr>
            <w:tcW w:w="5245" w:type="dxa"/>
            <w:tcBorders>
              <w:top w:val="single" w:sz="6" w:space="0" w:color="auto"/>
              <w:left w:val="single" w:sz="6" w:space="0" w:color="auto"/>
              <w:bottom w:val="single" w:sz="6" w:space="0" w:color="auto"/>
              <w:right w:val="single" w:sz="6" w:space="0" w:color="auto"/>
            </w:tcBorders>
            <w:shd w:val="clear" w:color="auto" w:fill="C0C0C0"/>
          </w:tcPr>
          <w:p w14:paraId="4C979249"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4CF480B3" w14:textId="77777777" w:rsidTr="003E3DED">
        <w:tblPrEx>
          <w:tblCellMar>
            <w:top w:w="0" w:type="dxa"/>
            <w:bottom w:w="0" w:type="dxa"/>
          </w:tblCellMar>
        </w:tblPrEx>
        <w:trPr>
          <w:cantSplit/>
          <w:trHeight w:val="20"/>
        </w:trPr>
        <w:tc>
          <w:tcPr>
            <w:tcW w:w="1969" w:type="dxa"/>
            <w:tcBorders>
              <w:top w:val="single" w:sz="6" w:space="0" w:color="auto"/>
              <w:left w:val="single" w:sz="6" w:space="0" w:color="auto"/>
              <w:bottom w:val="single" w:sz="6" w:space="0" w:color="auto"/>
              <w:right w:val="single" w:sz="6" w:space="0" w:color="auto"/>
            </w:tcBorders>
          </w:tcPr>
          <w:p w14:paraId="74414B2D" w14:textId="77777777" w:rsidR="00D06956" w:rsidRPr="008E0C7F" w:rsidRDefault="00D06956" w:rsidP="003E3DED">
            <w:pPr>
              <w:pStyle w:val="Texto"/>
              <w:ind w:firstLine="0"/>
              <w:rPr>
                <w:szCs w:val="18"/>
              </w:rPr>
            </w:pPr>
            <w:r w:rsidRPr="008E0C7F">
              <w:rPr>
                <w:szCs w:val="18"/>
              </w:rPr>
              <w:t xml:space="preserve">Segunda Resolución de Modificaciones de la </w:t>
            </w:r>
            <w:proofErr w:type="spellStart"/>
            <w:r w:rsidRPr="008E0C7F">
              <w:rPr>
                <w:szCs w:val="18"/>
              </w:rPr>
              <w:t>RMF</w:t>
            </w:r>
            <w:proofErr w:type="spellEnd"/>
            <w:r w:rsidRPr="008E0C7F">
              <w:rPr>
                <w:szCs w:val="18"/>
              </w:rPr>
              <w:t xml:space="preserve"> para 2009</w:t>
            </w:r>
          </w:p>
        </w:tc>
        <w:tc>
          <w:tcPr>
            <w:tcW w:w="5245" w:type="dxa"/>
            <w:tcBorders>
              <w:top w:val="single" w:sz="6" w:space="0" w:color="auto"/>
              <w:left w:val="single" w:sz="6" w:space="0" w:color="auto"/>
              <w:bottom w:val="single" w:sz="6" w:space="0" w:color="auto"/>
              <w:right w:val="single" w:sz="6" w:space="0" w:color="auto"/>
            </w:tcBorders>
          </w:tcPr>
          <w:p w14:paraId="07EDE846" w14:textId="77777777" w:rsidR="00D06956" w:rsidRPr="008E0C7F" w:rsidRDefault="00D06956" w:rsidP="003E3DED">
            <w:pPr>
              <w:pStyle w:val="Texto"/>
              <w:ind w:firstLine="0"/>
              <w:rPr>
                <w:szCs w:val="18"/>
              </w:rPr>
            </w:pPr>
            <w:r w:rsidRPr="008E0C7F">
              <w:rPr>
                <w:szCs w:val="18"/>
              </w:rPr>
              <w:t xml:space="preserve">Publicada en el Diario Oficial de la Federación el 21 de diciembre de 2009, Anexo 3, publicado en la misma fecha de la Modificación, con número de criterio no </w:t>
            </w:r>
            <w:proofErr w:type="spellStart"/>
            <w:r w:rsidRPr="008E0C7F">
              <w:rPr>
                <w:szCs w:val="18"/>
              </w:rPr>
              <w:t>vinculativo</w:t>
            </w:r>
            <w:proofErr w:type="spellEnd"/>
            <w:r w:rsidRPr="008E0C7F">
              <w:rPr>
                <w:szCs w:val="18"/>
              </w:rPr>
              <w:t xml:space="preserve"> 4/IVA.</w:t>
            </w:r>
          </w:p>
        </w:tc>
      </w:tr>
    </w:tbl>
    <w:p w14:paraId="5AFA2080" w14:textId="77777777" w:rsidR="00D06956" w:rsidRPr="008E0C7F" w:rsidRDefault="00D06956" w:rsidP="00D06956">
      <w:pPr>
        <w:pStyle w:val="Texto"/>
        <w:rPr>
          <w:szCs w:val="18"/>
        </w:rPr>
      </w:pPr>
    </w:p>
    <w:p w14:paraId="48BDC7A9" w14:textId="77777777" w:rsidR="00D06956" w:rsidRPr="008E0C7F" w:rsidRDefault="00D06956" w:rsidP="00D06956">
      <w:pPr>
        <w:pStyle w:val="Texto"/>
        <w:ind w:left="1728" w:hanging="1440"/>
        <w:rPr>
          <w:b/>
          <w:szCs w:val="18"/>
        </w:rPr>
      </w:pPr>
      <w:r w:rsidRPr="008E0C7F">
        <w:rPr>
          <w:b/>
          <w:szCs w:val="18"/>
        </w:rPr>
        <w:t>6/IVA/</w:t>
      </w:r>
      <w:proofErr w:type="spellStart"/>
      <w:r w:rsidRPr="008E0C7F">
        <w:rPr>
          <w:b/>
          <w:szCs w:val="18"/>
        </w:rPr>
        <w:t>NV</w:t>
      </w:r>
      <w:proofErr w:type="spellEnd"/>
      <w:r w:rsidRPr="008E0C7F">
        <w:rPr>
          <w:b/>
          <w:szCs w:val="18"/>
        </w:rPr>
        <w:tab/>
        <w:t>Retención a residentes en el extranjero sin establecimiento permanente en el país.</w:t>
      </w:r>
    </w:p>
    <w:p w14:paraId="33A16D38" w14:textId="77777777" w:rsidR="00D06956" w:rsidRPr="008E0C7F" w:rsidRDefault="00D06956" w:rsidP="00D06956">
      <w:pPr>
        <w:pStyle w:val="Texto"/>
        <w:ind w:left="1728" w:hanging="1440"/>
        <w:rPr>
          <w:szCs w:val="18"/>
        </w:rPr>
      </w:pPr>
      <w:r w:rsidRPr="008E0C7F">
        <w:rPr>
          <w:b/>
          <w:szCs w:val="18"/>
        </w:rPr>
        <w:tab/>
      </w:r>
      <w:r w:rsidRPr="008E0C7F">
        <w:rPr>
          <w:szCs w:val="18"/>
        </w:rPr>
        <w:t>El artículo 1-A, fracción III de la Ley del IVA establece que están obligados a efectuar la retención del impuesto que se les traslade, las personas físicas o morales que adquieran bienes tangibles, o los usen o gocen temporalmente, que enajenen u otorguen residentes en el extranjero sin establecimiento permanente en el país.</w:t>
      </w:r>
    </w:p>
    <w:p w14:paraId="52E7DA7B" w14:textId="77777777" w:rsidR="00D06956" w:rsidRPr="008E0C7F" w:rsidRDefault="00D06956" w:rsidP="00D06956">
      <w:pPr>
        <w:pStyle w:val="Texto"/>
        <w:ind w:left="1728" w:hanging="1440"/>
        <w:rPr>
          <w:szCs w:val="18"/>
        </w:rPr>
      </w:pPr>
      <w:r w:rsidRPr="008E0C7F">
        <w:rPr>
          <w:szCs w:val="18"/>
        </w:rPr>
        <w:tab/>
        <w:t xml:space="preserve">Por otra parte, el artículo 3, último párrafo de la Ley del IVA establece que se consideran residentes en territorio nacional, además de los señalados en el </w:t>
      </w:r>
      <w:proofErr w:type="spellStart"/>
      <w:r w:rsidRPr="008E0C7F">
        <w:rPr>
          <w:szCs w:val="18"/>
        </w:rPr>
        <w:t>CFF</w:t>
      </w:r>
      <w:proofErr w:type="spellEnd"/>
      <w:r w:rsidRPr="008E0C7F">
        <w:rPr>
          <w:szCs w:val="18"/>
        </w:rPr>
        <w:t>, las personas físicas o morales residentes en el extranjero que tengan uno o varios establecimientos en el país, por todos los actos o actividades que en los mismos realicen.</w:t>
      </w:r>
    </w:p>
    <w:p w14:paraId="23B5720F" w14:textId="77777777" w:rsidR="00D06956" w:rsidRPr="008E0C7F" w:rsidRDefault="00D06956" w:rsidP="00D06956">
      <w:pPr>
        <w:pStyle w:val="Texto"/>
        <w:ind w:left="1728" w:hanging="1440"/>
        <w:rPr>
          <w:szCs w:val="18"/>
        </w:rPr>
      </w:pPr>
      <w:r w:rsidRPr="008E0C7F">
        <w:rPr>
          <w:szCs w:val="18"/>
        </w:rPr>
        <w:tab/>
        <w:t xml:space="preserve">No obstante lo anterior, para determinar si la enajenación o el otorgamiento del uso o goce temporal de bienes tangibles es realizada por residentes en el extranjero sin establecimiento permanente en el país, es necesario atender al concepto de establecimiento permanente previsto en la Ley del </w:t>
      </w:r>
      <w:proofErr w:type="spellStart"/>
      <w:r w:rsidRPr="008E0C7F">
        <w:rPr>
          <w:szCs w:val="18"/>
        </w:rPr>
        <w:t>ISR</w:t>
      </w:r>
      <w:proofErr w:type="spellEnd"/>
      <w:r w:rsidRPr="008E0C7F">
        <w:rPr>
          <w:szCs w:val="18"/>
        </w:rPr>
        <w:t xml:space="preserve"> y, en su caso, a los tratados para evitar la doble tributación que México tenga en vigor.</w:t>
      </w:r>
    </w:p>
    <w:p w14:paraId="02E566F8" w14:textId="77777777" w:rsidR="00D06956" w:rsidRPr="008E0C7F" w:rsidRDefault="00D06956" w:rsidP="00D06956">
      <w:pPr>
        <w:pStyle w:val="Texto"/>
        <w:ind w:left="1728" w:hanging="1440"/>
        <w:rPr>
          <w:szCs w:val="18"/>
        </w:rPr>
      </w:pPr>
      <w:r w:rsidRPr="008E0C7F">
        <w:rPr>
          <w:szCs w:val="18"/>
        </w:rPr>
        <w:tab/>
        <w:t>Por lo anterior, se considera que realizan una práctica fiscal indebida:</w:t>
      </w:r>
    </w:p>
    <w:p w14:paraId="35ABF071" w14:textId="77777777" w:rsidR="00D06956" w:rsidRPr="008E0C7F" w:rsidRDefault="00D06956" w:rsidP="00D06956">
      <w:pPr>
        <w:pStyle w:val="Texto"/>
        <w:ind w:left="1728" w:hanging="1440"/>
        <w:rPr>
          <w:szCs w:val="18"/>
        </w:rPr>
      </w:pPr>
      <w:r w:rsidRPr="008E0C7F">
        <w:rPr>
          <w:szCs w:val="18"/>
        </w:rPr>
        <w:tab/>
      </w:r>
      <w:r w:rsidRPr="008E0C7F">
        <w:rPr>
          <w:b/>
          <w:szCs w:val="18"/>
        </w:rPr>
        <w:t>I.</w:t>
      </w:r>
      <w:r w:rsidRPr="008E0C7F">
        <w:rPr>
          <w:szCs w:val="18"/>
        </w:rPr>
        <w:t xml:space="preserve"> Las personas físicas o morales que adquieran bienes tangibles, o los usen o gocen temporalmente, que enajenen u otorguen residentes en el extranjero sin establecimiento permanente en el país y no les efectúen la retención a que se refiere el artículo 1-A, fracción III de la Ley del IVA, por considerar, entre otros, que el residente en el extranjero de que se trate es residente en territorio nacional conforme al artículo 3, último párrafo de dicha Ley.</w:t>
      </w:r>
    </w:p>
    <w:p w14:paraId="2033E94F" w14:textId="77777777" w:rsidR="00D06956" w:rsidRPr="008E0C7F" w:rsidRDefault="00D06956" w:rsidP="00D06956">
      <w:pPr>
        <w:pStyle w:val="Texto"/>
        <w:ind w:left="1728" w:hanging="1440"/>
        <w:rPr>
          <w:szCs w:val="18"/>
        </w:rPr>
      </w:pPr>
      <w:r w:rsidRPr="008E0C7F">
        <w:rPr>
          <w:szCs w:val="18"/>
        </w:rPr>
        <w:tab/>
      </w:r>
      <w:r w:rsidRPr="008E0C7F">
        <w:rPr>
          <w:b/>
          <w:szCs w:val="18"/>
        </w:rPr>
        <w:t>II.</w:t>
      </w:r>
      <w:r w:rsidRPr="008E0C7F">
        <w:rPr>
          <w:szCs w:val="18"/>
        </w:rPr>
        <w:t xml:space="preserve"> Quienes asesoren, aconsejen, presten servicios o participen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44"/>
        <w:gridCol w:w="5270"/>
      </w:tblGrid>
      <w:tr w:rsidR="00D06956" w:rsidRPr="008E0C7F" w14:paraId="75FF0A50" w14:textId="77777777" w:rsidTr="003E3DED">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shd w:val="clear" w:color="auto" w:fill="C0C0C0"/>
          </w:tcPr>
          <w:p w14:paraId="028A4668" w14:textId="77777777" w:rsidR="00D06956" w:rsidRPr="008E0C7F" w:rsidRDefault="00D06956" w:rsidP="003E3DED">
            <w:pPr>
              <w:pStyle w:val="Texto"/>
              <w:ind w:firstLine="0"/>
              <w:jc w:val="center"/>
              <w:rPr>
                <w:b/>
                <w:szCs w:val="18"/>
              </w:rPr>
            </w:pPr>
            <w:r>
              <w:rPr>
                <w:b/>
                <w:szCs w:val="18"/>
              </w:rPr>
              <w:lastRenderedPageBreak/>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14:paraId="0DBBBAEF"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19CD8EF8" w14:textId="77777777" w:rsidTr="003E3DED">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tcPr>
          <w:p w14:paraId="543B8557" w14:textId="77777777" w:rsidR="00D06956" w:rsidRPr="008E0C7F" w:rsidRDefault="00D06956" w:rsidP="003E3DED">
            <w:pPr>
              <w:pStyle w:val="Texto"/>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2013</w:t>
            </w:r>
          </w:p>
        </w:tc>
        <w:tc>
          <w:tcPr>
            <w:tcW w:w="5270" w:type="dxa"/>
            <w:tcBorders>
              <w:top w:val="single" w:sz="6" w:space="0" w:color="auto"/>
              <w:left w:val="single" w:sz="6" w:space="0" w:color="auto"/>
              <w:bottom w:val="single" w:sz="6" w:space="0" w:color="auto"/>
              <w:right w:val="single" w:sz="6" w:space="0" w:color="auto"/>
            </w:tcBorders>
          </w:tcPr>
          <w:p w14:paraId="0A773233" w14:textId="77777777" w:rsidR="00D06956" w:rsidRPr="008E0C7F" w:rsidRDefault="00D06956" w:rsidP="003E3DED">
            <w:pPr>
              <w:pStyle w:val="Texto"/>
              <w:ind w:firstLine="0"/>
              <w:rPr>
                <w:szCs w:val="18"/>
              </w:rPr>
            </w:pPr>
            <w:r w:rsidRPr="008E0C7F">
              <w:rPr>
                <w:szCs w:val="18"/>
              </w:rPr>
              <w:t>Publicada en el Diario Oficial de la Federación el 31 de mayo de 2013, Anexo 3, publicado en la misma fecha de la Modificación.</w:t>
            </w:r>
          </w:p>
        </w:tc>
      </w:tr>
    </w:tbl>
    <w:p w14:paraId="7DF27BA9" w14:textId="77777777" w:rsidR="00D06956" w:rsidRPr="008E0C7F" w:rsidRDefault="00D06956" w:rsidP="00D06956">
      <w:pPr>
        <w:pStyle w:val="Texto"/>
        <w:rPr>
          <w:szCs w:val="18"/>
        </w:rPr>
      </w:pPr>
    </w:p>
    <w:p w14:paraId="5A7EEBBE" w14:textId="77777777" w:rsidR="00D06956" w:rsidRPr="008E0C7F" w:rsidRDefault="00D06956" w:rsidP="00D06956">
      <w:pPr>
        <w:pStyle w:val="Texto"/>
        <w:ind w:left="1728" w:hanging="1440"/>
        <w:rPr>
          <w:b/>
          <w:szCs w:val="18"/>
        </w:rPr>
      </w:pPr>
      <w:r w:rsidRPr="008E0C7F">
        <w:rPr>
          <w:b/>
          <w:szCs w:val="18"/>
        </w:rPr>
        <w:t>7/IVA/</w:t>
      </w:r>
      <w:proofErr w:type="spellStart"/>
      <w:r w:rsidRPr="008E0C7F">
        <w:rPr>
          <w:b/>
          <w:szCs w:val="18"/>
        </w:rPr>
        <w:t>NV</w:t>
      </w:r>
      <w:proofErr w:type="spellEnd"/>
      <w:r w:rsidRPr="008E0C7F">
        <w:rPr>
          <w:b/>
          <w:szCs w:val="18"/>
        </w:rPr>
        <w:tab/>
        <w:t>IVA en transportación aérea que inicia en la franja fronteriza. No puede considerarse como prestado solamente el 25% del servicio.</w:t>
      </w:r>
    </w:p>
    <w:p w14:paraId="5226C0D9" w14:textId="77777777" w:rsidR="00D06956" w:rsidRPr="008E0C7F" w:rsidRDefault="00D06956" w:rsidP="00D06956">
      <w:pPr>
        <w:pStyle w:val="Texto"/>
        <w:ind w:left="1728" w:hanging="1440"/>
        <w:rPr>
          <w:szCs w:val="18"/>
        </w:rPr>
      </w:pPr>
      <w:r w:rsidRPr="008E0C7F">
        <w:rPr>
          <w:b/>
          <w:szCs w:val="18"/>
        </w:rPr>
        <w:tab/>
      </w:r>
      <w:r w:rsidRPr="008E0C7F">
        <w:rPr>
          <w:szCs w:val="18"/>
        </w:rPr>
        <w:t>El artículo 1, fracción II de la Ley del IVA establece que las personas físicas y morales que en territorio nacional, presten servicios independientes, están obligadas al pago del impuesto a la tasa del 16%.</w:t>
      </w:r>
    </w:p>
    <w:p w14:paraId="33C12318" w14:textId="77777777" w:rsidR="00D06956" w:rsidRPr="008E0C7F" w:rsidRDefault="00D06956" w:rsidP="00D06956">
      <w:pPr>
        <w:pStyle w:val="Texto"/>
        <w:ind w:left="1728" w:hanging="1440"/>
        <w:rPr>
          <w:szCs w:val="18"/>
        </w:rPr>
      </w:pPr>
      <w:r w:rsidRPr="008E0C7F">
        <w:rPr>
          <w:szCs w:val="18"/>
        </w:rPr>
        <w:tab/>
        <w:t>Tratándose de transportación área internacional, el artículo 16, tercer párrafo del mismo ordenamiento legal, precisa que se le dará el mismo tratamiento fiscal a la transportación aérea a las poblaciones mexicanas ubicadas en la franja fronteriza de 20 kilómetros paralela a las líneas divisorias internacionales del norte y sur del país, quedando gravado únicamente el 25% del servicio a la tasa general del impuesto.</w:t>
      </w:r>
    </w:p>
    <w:p w14:paraId="136C1687" w14:textId="77777777" w:rsidR="00D06956" w:rsidRPr="008E0C7F" w:rsidRDefault="00D06956" w:rsidP="00D06956">
      <w:pPr>
        <w:pStyle w:val="Texto"/>
        <w:ind w:left="1728" w:hanging="1440"/>
        <w:rPr>
          <w:szCs w:val="18"/>
        </w:rPr>
      </w:pPr>
      <w:r w:rsidRPr="008E0C7F">
        <w:rPr>
          <w:szCs w:val="18"/>
        </w:rPr>
        <w:tab/>
        <w:t>Por el contrario, si la prestación del servicio se realiza desde alguna población mexicana ubicada en la franja fronteriza hacia cualquier otro destino nacional no ubicado en dicha franja, la prestación del servicio estará gravada en su totalidad a la tasa general del impuesto al valor agregado.</w:t>
      </w:r>
    </w:p>
    <w:p w14:paraId="34A90579" w14:textId="77777777" w:rsidR="00D06956" w:rsidRPr="008E0C7F" w:rsidRDefault="00D06956" w:rsidP="00D06956">
      <w:pPr>
        <w:pStyle w:val="Texto"/>
        <w:ind w:left="1728" w:hanging="1440"/>
        <w:rPr>
          <w:szCs w:val="18"/>
        </w:rPr>
      </w:pPr>
      <w:r w:rsidRPr="008E0C7F">
        <w:rPr>
          <w:szCs w:val="18"/>
        </w:rPr>
        <w:tab/>
        <w:t>Por lo anterior, se considera que realizan una práctica fiscal indebida:</w:t>
      </w:r>
    </w:p>
    <w:p w14:paraId="5343B0EC" w14:textId="77777777" w:rsidR="00D06956" w:rsidRPr="008E0C7F" w:rsidRDefault="00D06956" w:rsidP="00D06956">
      <w:pPr>
        <w:pStyle w:val="Texto"/>
        <w:ind w:left="1728" w:hanging="1440"/>
        <w:rPr>
          <w:szCs w:val="18"/>
        </w:rPr>
      </w:pPr>
      <w:r w:rsidRPr="008E0C7F">
        <w:rPr>
          <w:szCs w:val="18"/>
        </w:rPr>
        <w:tab/>
      </w:r>
      <w:r w:rsidRPr="008E0C7F">
        <w:rPr>
          <w:b/>
          <w:szCs w:val="18"/>
        </w:rPr>
        <w:t>I.</w:t>
      </w:r>
      <w:r w:rsidRPr="008E0C7F">
        <w:rPr>
          <w:szCs w:val="18"/>
        </w:rPr>
        <w:t xml:space="preserve"> Aquellos contribuyentes que consideren que únicamente se presta el 25% del servicio en territorio nacional si la prestación del servicio se realiza desde alguna población mexicana ubicada en la franja fronteriza hacia cualquier otro destino nacional no ubicado en dicha franja.</w:t>
      </w:r>
    </w:p>
    <w:p w14:paraId="66E72FE3" w14:textId="77777777" w:rsidR="00D06956" w:rsidRPr="008E0C7F" w:rsidRDefault="00D06956" w:rsidP="00D06956">
      <w:pPr>
        <w:pStyle w:val="Texto"/>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32"/>
        <w:gridCol w:w="5282"/>
      </w:tblGrid>
      <w:tr w:rsidR="00D06956" w:rsidRPr="008E0C7F" w14:paraId="5FDB9FFA" w14:textId="77777777" w:rsidTr="003E3DED">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shd w:val="clear" w:color="auto" w:fill="C0C0C0"/>
          </w:tcPr>
          <w:p w14:paraId="4E2515B8" w14:textId="77777777" w:rsidR="00D06956" w:rsidRPr="008E0C7F" w:rsidRDefault="00D06956" w:rsidP="003E3DED">
            <w:pPr>
              <w:pStyle w:val="Texto"/>
              <w:ind w:firstLine="0"/>
              <w:jc w:val="center"/>
              <w:rPr>
                <w:b/>
                <w:szCs w:val="18"/>
              </w:rPr>
            </w:pPr>
            <w:r>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14:paraId="7FBF1027"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083210A4" w14:textId="77777777" w:rsidTr="003E3DED">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tcPr>
          <w:p w14:paraId="079524BF" w14:textId="77777777" w:rsidR="00D06956" w:rsidRPr="008E0C7F" w:rsidRDefault="00D06956" w:rsidP="003E3DED">
            <w:pPr>
              <w:pStyle w:val="Texto"/>
              <w:ind w:firstLine="0"/>
              <w:rPr>
                <w:szCs w:val="18"/>
              </w:rPr>
            </w:pPr>
            <w:r w:rsidRPr="008E0C7F">
              <w:rPr>
                <w:szCs w:val="18"/>
              </w:rPr>
              <w:t xml:space="preserve">Tercera Resolución de Modificaciones a la </w:t>
            </w:r>
            <w:proofErr w:type="spellStart"/>
            <w:r w:rsidRPr="008E0C7F">
              <w:rPr>
                <w:szCs w:val="18"/>
              </w:rPr>
              <w:t>RMF</w:t>
            </w:r>
            <w:proofErr w:type="spellEnd"/>
            <w:r w:rsidRPr="008E0C7F">
              <w:rPr>
                <w:szCs w:val="18"/>
              </w:rPr>
              <w:t xml:space="preserve"> para 2014</w:t>
            </w:r>
          </w:p>
        </w:tc>
        <w:tc>
          <w:tcPr>
            <w:tcW w:w="5282" w:type="dxa"/>
            <w:tcBorders>
              <w:top w:val="single" w:sz="6" w:space="0" w:color="auto"/>
              <w:left w:val="single" w:sz="6" w:space="0" w:color="auto"/>
              <w:bottom w:val="single" w:sz="6" w:space="0" w:color="auto"/>
              <w:right w:val="single" w:sz="6" w:space="0" w:color="auto"/>
            </w:tcBorders>
          </w:tcPr>
          <w:p w14:paraId="7FAF6E94" w14:textId="77777777" w:rsidR="00D06956" w:rsidRPr="008E0C7F" w:rsidRDefault="00D06956" w:rsidP="003E3DED">
            <w:pPr>
              <w:pStyle w:val="Texto"/>
              <w:ind w:firstLine="0"/>
              <w:rPr>
                <w:szCs w:val="18"/>
              </w:rPr>
            </w:pPr>
            <w:r w:rsidRPr="008E0C7F">
              <w:rPr>
                <w:szCs w:val="18"/>
              </w:rPr>
              <w:t>Publicada en el Diario Oficial de la Federación 19 de agosto de 2014, Anexo 3 publicado en el Diario Oficial de la Federación el 21 de agosto de 2014.</w:t>
            </w:r>
          </w:p>
        </w:tc>
      </w:tr>
    </w:tbl>
    <w:p w14:paraId="03B51436" w14:textId="77777777" w:rsidR="00D06956" w:rsidRPr="008E0C7F" w:rsidRDefault="00D06956" w:rsidP="00D06956">
      <w:pPr>
        <w:pStyle w:val="Texto"/>
        <w:rPr>
          <w:szCs w:val="18"/>
        </w:rPr>
      </w:pPr>
    </w:p>
    <w:p w14:paraId="54D50AAC" w14:textId="77777777" w:rsidR="00D06956" w:rsidRPr="008E0C7F" w:rsidRDefault="00D06956" w:rsidP="00D06956">
      <w:pPr>
        <w:pStyle w:val="Texto"/>
        <w:ind w:left="1728" w:hanging="1440"/>
        <w:rPr>
          <w:szCs w:val="18"/>
        </w:rPr>
      </w:pPr>
      <w:r w:rsidRPr="008E0C7F">
        <w:rPr>
          <w:b/>
          <w:szCs w:val="18"/>
        </w:rPr>
        <w:t>8/IVA/</w:t>
      </w:r>
      <w:proofErr w:type="spellStart"/>
      <w:r w:rsidRPr="008E0C7F">
        <w:rPr>
          <w:b/>
          <w:szCs w:val="18"/>
        </w:rPr>
        <w:t>NV</w:t>
      </w:r>
      <w:proofErr w:type="spellEnd"/>
      <w:r w:rsidRPr="008E0C7F">
        <w:rPr>
          <w:b/>
          <w:szCs w:val="18"/>
        </w:rPr>
        <w:tab/>
        <w:t>Traslado indebido de IVA. Transporte de bienes no corresponde al servicio de cosecha y recolección.</w:t>
      </w:r>
    </w:p>
    <w:p w14:paraId="0C074506" w14:textId="77777777" w:rsidR="00D06956" w:rsidRPr="008E0C7F" w:rsidRDefault="00D06956" w:rsidP="00D06956">
      <w:pPr>
        <w:pStyle w:val="Texto"/>
        <w:ind w:left="1728" w:hanging="1440"/>
        <w:rPr>
          <w:szCs w:val="18"/>
        </w:rPr>
      </w:pPr>
      <w:r w:rsidRPr="008E0C7F">
        <w:rPr>
          <w:szCs w:val="18"/>
        </w:rPr>
        <w:tab/>
        <w:t>El artículo 2-A, fracción II, inciso a) de la Ley del IVA, establece que el impuesto se calculará aplicando la tasa del 0% a los valores a que se refiere dicha Ley, entre otros supuestos, en la prestación de los servicios de cosecha y recolección que se realice directamente a los agricultores y ganaderos siempre que sean destinados para actividades agropecuarias.</w:t>
      </w:r>
    </w:p>
    <w:p w14:paraId="0DEFB72C" w14:textId="77777777" w:rsidR="00D06956" w:rsidRPr="008E0C7F" w:rsidRDefault="00D06956" w:rsidP="00D06956">
      <w:pPr>
        <w:pStyle w:val="Texto"/>
        <w:ind w:left="1728" w:hanging="1440"/>
        <w:rPr>
          <w:szCs w:val="18"/>
        </w:rPr>
      </w:pPr>
      <w:r w:rsidRPr="008E0C7F">
        <w:rPr>
          <w:szCs w:val="18"/>
        </w:rPr>
        <w:tab/>
        <w:t>Al efecto, las disposiciones fiscales, así como las del derecho federal común, no establecen concepto o definición de cosecha o recolección, por lo que se debe atender a su significado gramatical, considerando por tanto que cosecha es el conjunto de frutos, generalmente de un cultivo, que se recogen de la tierra al llegar a la sazón; así como, la ocupación de recoger los frutos de la tierra. A su vez, recolección es la acción y efecto de recolectar o recoger la cosecha de los frutos.</w:t>
      </w:r>
    </w:p>
    <w:p w14:paraId="4052CB1B" w14:textId="77777777" w:rsidR="00D06956" w:rsidRPr="008E0C7F" w:rsidRDefault="00D06956" w:rsidP="00D06956">
      <w:pPr>
        <w:pStyle w:val="Texto"/>
        <w:ind w:left="1728" w:hanging="1440"/>
        <w:rPr>
          <w:szCs w:val="18"/>
        </w:rPr>
      </w:pPr>
      <w:r w:rsidRPr="008E0C7F">
        <w:rPr>
          <w:szCs w:val="18"/>
        </w:rPr>
        <w:tab/>
        <w:t>Por otro lado, el artículo 14, fracción II de la Ley del IVA, señala que se considera prestación de servicios independientes gravada a la tasa del 16% de dicho impuesto, al transporte de personas o bienes, mismo que deberá prestarse por aquellos contribuyentes que cuenten con concesiones o permisos expedidos conforme a las leyes de la materia y las disposiciones reglamentarias correspondientes.</w:t>
      </w:r>
    </w:p>
    <w:p w14:paraId="4346A685" w14:textId="77777777" w:rsidR="00D06956" w:rsidRPr="008E0C7F" w:rsidRDefault="00D06956" w:rsidP="00D06956">
      <w:pPr>
        <w:pStyle w:val="Texto"/>
        <w:ind w:left="1728" w:hanging="1440"/>
        <w:rPr>
          <w:szCs w:val="18"/>
        </w:rPr>
      </w:pPr>
      <w:r w:rsidRPr="008E0C7F">
        <w:rPr>
          <w:szCs w:val="18"/>
        </w:rPr>
        <w:lastRenderedPageBreak/>
        <w:tab/>
        <w:t>La cosecha y recolección de bienes son actividades distintas a la del transporte de bienes, entendiendo por este el traslado o conducción de mercancía por parte del porteador desde un lugar a otro, por medios físicos o mecánicos.</w:t>
      </w:r>
    </w:p>
    <w:p w14:paraId="086F22BF" w14:textId="77777777" w:rsidR="00D06956" w:rsidRPr="008E0C7F" w:rsidRDefault="00D06956" w:rsidP="00D06956">
      <w:pPr>
        <w:pStyle w:val="Texto"/>
        <w:ind w:left="1728" w:hanging="1440"/>
        <w:rPr>
          <w:szCs w:val="18"/>
        </w:rPr>
      </w:pPr>
      <w:r w:rsidRPr="008E0C7F">
        <w:rPr>
          <w:szCs w:val="18"/>
        </w:rPr>
        <w:tab/>
        <w:t>Por lo anterior, se considera que realizan una práctica fiscal indebida:</w:t>
      </w:r>
    </w:p>
    <w:p w14:paraId="2A94B87A" w14:textId="77777777" w:rsidR="00D06956" w:rsidRPr="008E0C7F" w:rsidRDefault="00D06956" w:rsidP="00D06956">
      <w:pPr>
        <w:pStyle w:val="Texto"/>
        <w:ind w:left="1728" w:hanging="1440"/>
        <w:rPr>
          <w:szCs w:val="18"/>
        </w:rPr>
      </w:pPr>
      <w:r w:rsidRPr="008E0C7F">
        <w:rPr>
          <w:szCs w:val="18"/>
        </w:rPr>
        <w:tab/>
      </w:r>
      <w:r w:rsidRPr="008E0C7F">
        <w:rPr>
          <w:b/>
          <w:szCs w:val="18"/>
        </w:rPr>
        <w:t>I.</w:t>
      </w:r>
      <w:r w:rsidRPr="008E0C7F">
        <w:rPr>
          <w:szCs w:val="18"/>
        </w:rPr>
        <w:t xml:space="preserve"> Aquellos contribuyentes que consideren que el servicio de transporte de bienes corresponde al servicio de cosecha y recolección y trasladen a la tasa del 0% el IVA, cuando la tasa aplicable es la tasa del 16%, aún y cuando se destine para actividades agropecuarias.</w:t>
      </w:r>
    </w:p>
    <w:p w14:paraId="2675F7EA" w14:textId="77777777" w:rsidR="00D06956" w:rsidRPr="008E0C7F" w:rsidRDefault="00D06956" w:rsidP="00D06956">
      <w:pPr>
        <w:pStyle w:val="Texto"/>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792"/>
        <w:gridCol w:w="5422"/>
      </w:tblGrid>
      <w:tr w:rsidR="00D06956" w:rsidRPr="008E0C7F" w14:paraId="7AC4C051" w14:textId="77777777" w:rsidTr="003E3DED">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shd w:val="clear" w:color="auto" w:fill="C0C0C0"/>
          </w:tcPr>
          <w:p w14:paraId="16B48C73" w14:textId="77777777" w:rsidR="00D06956" w:rsidRPr="008E0C7F" w:rsidRDefault="00D06956" w:rsidP="003E3DED">
            <w:pPr>
              <w:pStyle w:val="Texto"/>
              <w:ind w:firstLine="0"/>
              <w:jc w:val="center"/>
              <w:rPr>
                <w:b/>
                <w:szCs w:val="18"/>
              </w:rPr>
            </w:pPr>
            <w:r>
              <w:rPr>
                <w:b/>
                <w:szCs w:val="18"/>
              </w:rPr>
              <w:t>Origen</w:t>
            </w:r>
          </w:p>
        </w:tc>
        <w:tc>
          <w:tcPr>
            <w:tcW w:w="5422" w:type="dxa"/>
            <w:tcBorders>
              <w:top w:val="single" w:sz="6" w:space="0" w:color="auto"/>
              <w:left w:val="single" w:sz="6" w:space="0" w:color="auto"/>
              <w:bottom w:val="single" w:sz="6" w:space="0" w:color="auto"/>
              <w:right w:val="single" w:sz="6" w:space="0" w:color="auto"/>
            </w:tcBorders>
            <w:shd w:val="clear" w:color="auto" w:fill="C0C0C0"/>
          </w:tcPr>
          <w:p w14:paraId="277CD359"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7F7B217C" w14:textId="77777777" w:rsidTr="003E3DED">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tcPr>
          <w:p w14:paraId="6912CC19" w14:textId="77777777" w:rsidR="00D06956" w:rsidRPr="008E0C7F" w:rsidRDefault="00D06956" w:rsidP="003E3DED">
            <w:pPr>
              <w:pStyle w:val="Texto"/>
              <w:ind w:firstLine="0"/>
              <w:rPr>
                <w:szCs w:val="18"/>
              </w:rPr>
            </w:pPr>
            <w:proofErr w:type="spellStart"/>
            <w:r w:rsidRPr="008E0C7F">
              <w:rPr>
                <w:szCs w:val="18"/>
              </w:rPr>
              <w:t>RMF</w:t>
            </w:r>
            <w:proofErr w:type="spellEnd"/>
            <w:r w:rsidRPr="008E0C7F">
              <w:rPr>
                <w:szCs w:val="18"/>
              </w:rPr>
              <w:t xml:space="preserve"> para 2015</w:t>
            </w:r>
          </w:p>
        </w:tc>
        <w:tc>
          <w:tcPr>
            <w:tcW w:w="5422" w:type="dxa"/>
            <w:tcBorders>
              <w:top w:val="single" w:sz="6" w:space="0" w:color="auto"/>
              <w:left w:val="single" w:sz="6" w:space="0" w:color="auto"/>
              <w:bottom w:val="single" w:sz="6" w:space="0" w:color="auto"/>
              <w:right w:val="single" w:sz="6" w:space="0" w:color="auto"/>
            </w:tcBorders>
          </w:tcPr>
          <w:p w14:paraId="112CD1D9" w14:textId="77777777" w:rsidR="00D06956" w:rsidRPr="008E0C7F" w:rsidRDefault="00D06956" w:rsidP="003E3DED">
            <w:pPr>
              <w:pStyle w:val="Texto"/>
              <w:ind w:firstLine="0"/>
              <w:rPr>
                <w:szCs w:val="18"/>
              </w:rPr>
            </w:pPr>
            <w:r w:rsidRPr="008E0C7F">
              <w:rPr>
                <w:szCs w:val="18"/>
              </w:rPr>
              <w:t>Publicada en el Diario Oficial de la Federación 30 de diciembre de 2014, Anexo 3, publicado en el Diario Oficial de la Federación el 7 de enero de 2015.</w:t>
            </w:r>
          </w:p>
        </w:tc>
      </w:tr>
    </w:tbl>
    <w:p w14:paraId="31C07FF8" w14:textId="77777777" w:rsidR="00D06956" w:rsidRPr="008E0C7F" w:rsidRDefault="00D06956" w:rsidP="00D06956">
      <w:pPr>
        <w:pStyle w:val="Texto"/>
        <w:ind w:left="1728" w:hanging="1440"/>
        <w:rPr>
          <w:b/>
          <w:szCs w:val="18"/>
        </w:rPr>
      </w:pPr>
      <w:r w:rsidRPr="008E0C7F">
        <w:rPr>
          <w:b/>
          <w:szCs w:val="18"/>
        </w:rPr>
        <w:t>9/IVA/</w:t>
      </w:r>
      <w:proofErr w:type="spellStart"/>
      <w:r w:rsidRPr="008E0C7F">
        <w:rPr>
          <w:b/>
          <w:szCs w:val="18"/>
        </w:rPr>
        <w:t>NV</w:t>
      </w:r>
      <w:proofErr w:type="spellEnd"/>
      <w:r w:rsidRPr="008E0C7F">
        <w:rPr>
          <w:b/>
          <w:szCs w:val="18"/>
        </w:rPr>
        <w:tab/>
      </w:r>
      <w:proofErr w:type="spellStart"/>
      <w:r w:rsidRPr="008E0C7F">
        <w:rPr>
          <w:b/>
          <w:szCs w:val="18"/>
        </w:rPr>
        <w:t>Acreditamiento</w:t>
      </w:r>
      <w:proofErr w:type="spellEnd"/>
      <w:r w:rsidRPr="008E0C7F">
        <w:rPr>
          <w:b/>
          <w:szCs w:val="18"/>
        </w:rPr>
        <w:t xml:space="preserve"> indebido de IVA.</w:t>
      </w:r>
    </w:p>
    <w:p w14:paraId="40FA128D" w14:textId="77777777" w:rsidR="00D06956" w:rsidRPr="008E0C7F" w:rsidRDefault="00D06956" w:rsidP="00D06956">
      <w:pPr>
        <w:pStyle w:val="Texto"/>
        <w:ind w:left="1728" w:hanging="1440"/>
        <w:rPr>
          <w:szCs w:val="18"/>
        </w:rPr>
      </w:pPr>
      <w:r w:rsidRPr="008E0C7F">
        <w:rPr>
          <w:b/>
          <w:szCs w:val="18"/>
        </w:rPr>
        <w:tab/>
      </w:r>
      <w:r w:rsidRPr="008E0C7F">
        <w:rPr>
          <w:szCs w:val="18"/>
        </w:rPr>
        <w:t>El artículo 1 de la Ley del IVA establece, que las personas físicas y morales, que en territorio nacional, enajenen bienes, presten servicios independientes, otorguen el uso o goce temporal de bienes e importen bienes o servicios, están obligadas al pago del IVA, aplicando a los valores a que se refiere la Ley del IVA, la tasa del 16%.</w:t>
      </w:r>
    </w:p>
    <w:p w14:paraId="54A693AC" w14:textId="77777777" w:rsidR="00D06956" w:rsidRPr="008E0C7F" w:rsidRDefault="00D06956" w:rsidP="00D06956">
      <w:pPr>
        <w:pStyle w:val="Texto"/>
        <w:ind w:left="1728" w:hanging="1440"/>
        <w:rPr>
          <w:szCs w:val="18"/>
        </w:rPr>
      </w:pPr>
      <w:r w:rsidRPr="008E0C7F">
        <w:rPr>
          <w:szCs w:val="18"/>
        </w:rPr>
        <w:tab/>
        <w:t>El artículo 2-A de la Ley del IVA señala los actos y actividades a los que les corresponde aplicar la tasa del 0%; asimismo, los artículos 9, 15, 20 y 25 de la misma Ley, establecen los supuestos por los que no se pagará el impuesto, considerándose como actos o actividades exentas.</w:t>
      </w:r>
    </w:p>
    <w:p w14:paraId="157C0F45" w14:textId="77777777" w:rsidR="00D06956" w:rsidRPr="008E0C7F" w:rsidRDefault="00D06956" w:rsidP="00D06956">
      <w:pPr>
        <w:pStyle w:val="Texto"/>
        <w:ind w:left="1728" w:hanging="1440"/>
        <w:rPr>
          <w:szCs w:val="18"/>
        </w:rPr>
      </w:pPr>
      <w:r w:rsidRPr="008E0C7F">
        <w:rPr>
          <w:szCs w:val="18"/>
        </w:rPr>
        <w:tab/>
        <w:t xml:space="preserve">El artículo 4 de la Ley del IVA señala que el </w:t>
      </w:r>
      <w:proofErr w:type="spellStart"/>
      <w:r w:rsidRPr="008E0C7F">
        <w:rPr>
          <w:szCs w:val="18"/>
        </w:rPr>
        <w:t>acreditamiento</w:t>
      </w:r>
      <w:proofErr w:type="spellEnd"/>
      <w:r w:rsidRPr="008E0C7F">
        <w:rPr>
          <w:szCs w:val="18"/>
        </w:rPr>
        <w:t xml:space="preserve"> consiste en restar el impuesto acreditable de la cantidad que resulte de aplicar a los valores señalados en la propia Ley, la tasa que corresponda, considerando como impuesto acreditable el IVA que le hayan trasladado al contribuyente y el propio impuesto que él hubiese pagado con motivo de la importación de bienes y servicios, en el mes de que se trate.</w:t>
      </w:r>
    </w:p>
    <w:p w14:paraId="53627F1D" w14:textId="77777777" w:rsidR="00D06956" w:rsidRPr="008E0C7F" w:rsidRDefault="00D06956" w:rsidP="00D06956">
      <w:pPr>
        <w:pStyle w:val="Texto"/>
        <w:ind w:left="1728" w:hanging="1440"/>
        <w:rPr>
          <w:szCs w:val="18"/>
        </w:rPr>
      </w:pPr>
      <w:r w:rsidRPr="008E0C7F">
        <w:rPr>
          <w:szCs w:val="18"/>
        </w:rPr>
        <w:tab/>
        <w:t>En algunos actos o actividades que conforme a la Ley del IVA no dan lugar al pago del impuesto o que se encuentran afectos a la tasa del 0%, diversos contribuyentes cobran, además de la contraprestación por dicha operación, una cantidad adicional correspondiente al 16% de dicha contraprestación, que el adquirente de bienes o servicios considera como IVA acreditable.</w:t>
      </w:r>
    </w:p>
    <w:p w14:paraId="04B36C75" w14:textId="77777777" w:rsidR="00D06956" w:rsidRPr="008E0C7F" w:rsidRDefault="00D06956" w:rsidP="00D06956">
      <w:pPr>
        <w:pStyle w:val="Texto"/>
        <w:ind w:left="1728" w:hanging="1440"/>
        <w:rPr>
          <w:szCs w:val="18"/>
        </w:rPr>
      </w:pPr>
      <w:r w:rsidRPr="008E0C7F">
        <w:rPr>
          <w:szCs w:val="18"/>
        </w:rPr>
        <w:tab/>
        <w:t>Por lo anterior, se considera que realizan una práctica fiscal indebida:</w:t>
      </w:r>
    </w:p>
    <w:p w14:paraId="72546DB6" w14:textId="77777777" w:rsidR="00D06956" w:rsidRPr="008E0C7F" w:rsidRDefault="00D06956" w:rsidP="00D06956">
      <w:pPr>
        <w:pStyle w:val="Texto"/>
        <w:ind w:left="1728" w:hanging="1440"/>
        <w:rPr>
          <w:szCs w:val="18"/>
        </w:rPr>
      </w:pPr>
      <w:r w:rsidRPr="008E0C7F">
        <w:rPr>
          <w:szCs w:val="18"/>
        </w:rPr>
        <w:tab/>
      </w:r>
      <w:r w:rsidRPr="008E0C7F">
        <w:rPr>
          <w:b/>
          <w:szCs w:val="18"/>
        </w:rPr>
        <w:t>I.</w:t>
      </w:r>
      <w:r w:rsidRPr="008E0C7F">
        <w:rPr>
          <w:szCs w:val="18"/>
        </w:rPr>
        <w:t xml:space="preserve"> Aquellos contribuyentes que acrediten la cantidad pagada como excedente a la contraprestación pactada con el contribuyente.</w:t>
      </w:r>
    </w:p>
    <w:p w14:paraId="2C01DB93" w14:textId="77777777" w:rsidR="00D06956" w:rsidRPr="008E0C7F" w:rsidRDefault="00D06956" w:rsidP="00D06956">
      <w:pPr>
        <w:pStyle w:val="Texto"/>
        <w:ind w:left="1728" w:hanging="1440"/>
        <w:rPr>
          <w:szCs w:val="18"/>
        </w:rPr>
      </w:pPr>
      <w:r w:rsidRPr="008E0C7F">
        <w:rPr>
          <w:szCs w:val="18"/>
        </w:rPr>
        <w:tab/>
      </w:r>
      <w:r w:rsidRPr="008E0C7F">
        <w:rPr>
          <w:b/>
          <w:szCs w:val="18"/>
        </w:rPr>
        <w:t>II.</w:t>
      </w:r>
      <w:r w:rsidRPr="008E0C7F">
        <w:rPr>
          <w:szCs w:val="18"/>
        </w:rPr>
        <w:t xml:space="preserve"> Quien asesore, aconseje, preste servicios o participe en la realización o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43"/>
        <w:gridCol w:w="5271"/>
      </w:tblGrid>
      <w:tr w:rsidR="00D06956" w:rsidRPr="008E0C7F" w14:paraId="5AA367F4" w14:textId="77777777" w:rsidTr="003E3DED">
        <w:tblPrEx>
          <w:tblCellMar>
            <w:top w:w="0" w:type="dxa"/>
            <w:bottom w:w="0" w:type="dxa"/>
          </w:tblCellMar>
        </w:tblPrEx>
        <w:trPr>
          <w:cantSplit/>
          <w:trHeight w:val="20"/>
        </w:trPr>
        <w:tc>
          <w:tcPr>
            <w:tcW w:w="1943" w:type="dxa"/>
            <w:tcBorders>
              <w:top w:val="single" w:sz="6" w:space="0" w:color="auto"/>
              <w:left w:val="single" w:sz="6" w:space="0" w:color="auto"/>
              <w:bottom w:val="single" w:sz="6" w:space="0" w:color="auto"/>
              <w:right w:val="single" w:sz="6" w:space="0" w:color="auto"/>
            </w:tcBorders>
            <w:shd w:val="clear" w:color="auto" w:fill="C0C0C0"/>
          </w:tcPr>
          <w:p w14:paraId="5E516500" w14:textId="77777777" w:rsidR="00D06956" w:rsidRPr="008E0C7F" w:rsidRDefault="00D06956" w:rsidP="003E3DED">
            <w:pPr>
              <w:pStyle w:val="Texto"/>
              <w:ind w:firstLine="0"/>
              <w:jc w:val="center"/>
              <w:rPr>
                <w:b/>
                <w:szCs w:val="18"/>
              </w:rPr>
            </w:pPr>
            <w:r>
              <w:rPr>
                <w:b/>
                <w:szCs w:val="18"/>
              </w:rPr>
              <w:t>Origen</w:t>
            </w:r>
          </w:p>
        </w:tc>
        <w:tc>
          <w:tcPr>
            <w:tcW w:w="5271" w:type="dxa"/>
            <w:tcBorders>
              <w:top w:val="single" w:sz="6" w:space="0" w:color="auto"/>
              <w:left w:val="single" w:sz="6" w:space="0" w:color="auto"/>
              <w:bottom w:val="single" w:sz="6" w:space="0" w:color="auto"/>
              <w:right w:val="single" w:sz="6" w:space="0" w:color="auto"/>
            </w:tcBorders>
            <w:shd w:val="clear" w:color="auto" w:fill="C0C0C0"/>
          </w:tcPr>
          <w:p w14:paraId="739C9F97"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07AD9C55" w14:textId="77777777" w:rsidTr="003E3DED">
        <w:tblPrEx>
          <w:tblCellMar>
            <w:top w:w="0" w:type="dxa"/>
            <w:bottom w:w="0" w:type="dxa"/>
          </w:tblCellMar>
        </w:tblPrEx>
        <w:trPr>
          <w:cantSplit/>
          <w:trHeight w:val="20"/>
        </w:trPr>
        <w:tc>
          <w:tcPr>
            <w:tcW w:w="1943" w:type="dxa"/>
            <w:tcBorders>
              <w:top w:val="single" w:sz="6" w:space="0" w:color="auto"/>
              <w:left w:val="single" w:sz="6" w:space="0" w:color="auto"/>
              <w:bottom w:val="single" w:sz="6" w:space="0" w:color="auto"/>
              <w:right w:val="single" w:sz="6" w:space="0" w:color="auto"/>
            </w:tcBorders>
          </w:tcPr>
          <w:p w14:paraId="49D7DE79" w14:textId="77777777" w:rsidR="00D06956" w:rsidRPr="008E0C7F" w:rsidRDefault="00D06956" w:rsidP="003E3DED">
            <w:pPr>
              <w:pStyle w:val="Texto"/>
              <w:ind w:firstLine="0"/>
              <w:rPr>
                <w:szCs w:val="18"/>
              </w:rPr>
            </w:pPr>
            <w:r w:rsidRPr="008E0C7F">
              <w:rPr>
                <w:szCs w:val="18"/>
              </w:rPr>
              <w:t xml:space="preserve">Quinta Resolución de Modificaciones a la </w:t>
            </w:r>
            <w:proofErr w:type="spellStart"/>
            <w:r w:rsidRPr="008E0C7F">
              <w:rPr>
                <w:szCs w:val="18"/>
              </w:rPr>
              <w:t>RMF</w:t>
            </w:r>
            <w:proofErr w:type="spellEnd"/>
            <w:r w:rsidRPr="008E0C7F">
              <w:rPr>
                <w:szCs w:val="18"/>
              </w:rPr>
              <w:t xml:space="preserve"> para 2015</w:t>
            </w:r>
          </w:p>
        </w:tc>
        <w:tc>
          <w:tcPr>
            <w:tcW w:w="5271" w:type="dxa"/>
            <w:tcBorders>
              <w:top w:val="single" w:sz="6" w:space="0" w:color="auto"/>
              <w:left w:val="single" w:sz="6" w:space="0" w:color="auto"/>
              <w:bottom w:val="single" w:sz="6" w:space="0" w:color="auto"/>
              <w:right w:val="single" w:sz="6" w:space="0" w:color="auto"/>
            </w:tcBorders>
          </w:tcPr>
          <w:p w14:paraId="797E91D5" w14:textId="77777777" w:rsidR="00D06956" w:rsidRPr="008E0C7F" w:rsidRDefault="00D06956" w:rsidP="003E3DED">
            <w:pPr>
              <w:pStyle w:val="Texto"/>
              <w:ind w:firstLine="0"/>
              <w:rPr>
                <w:szCs w:val="18"/>
              </w:rPr>
            </w:pPr>
            <w:r w:rsidRPr="008E0C7F">
              <w:rPr>
                <w:szCs w:val="18"/>
              </w:rPr>
              <w:t>Publicada en el Diario Oficial de la Federación el 19 de noviembre de 2015, Anexo 3, publicado en el Diario Oficial de la Federación el 20 de noviembre de 2015.</w:t>
            </w:r>
          </w:p>
        </w:tc>
      </w:tr>
    </w:tbl>
    <w:p w14:paraId="2A531769" w14:textId="77777777" w:rsidR="00D06956" w:rsidRPr="008E0C7F" w:rsidRDefault="00D06956" w:rsidP="00D06956">
      <w:pPr>
        <w:pStyle w:val="Texto"/>
        <w:rPr>
          <w:b/>
          <w:szCs w:val="18"/>
        </w:rPr>
      </w:pPr>
    </w:p>
    <w:p w14:paraId="50B5E944" w14:textId="77777777" w:rsidR="00D06956" w:rsidRPr="008E0C7F" w:rsidRDefault="00D06956" w:rsidP="00D06956">
      <w:pPr>
        <w:pStyle w:val="Texto"/>
        <w:ind w:left="1728" w:hanging="1440"/>
        <w:rPr>
          <w:b/>
          <w:szCs w:val="18"/>
        </w:rPr>
      </w:pPr>
      <w:r w:rsidRPr="008E0C7F">
        <w:rPr>
          <w:b/>
          <w:szCs w:val="18"/>
        </w:rPr>
        <w:t>10/IVA/</w:t>
      </w:r>
      <w:proofErr w:type="spellStart"/>
      <w:r w:rsidRPr="008E0C7F">
        <w:rPr>
          <w:b/>
          <w:szCs w:val="18"/>
        </w:rPr>
        <w:t>NV</w:t>
      </w:r>
      <w:proofErr w:type="spellEnd"/>
      <w:r w:rsidRPr="008E0C7F">
        <w:rPr>
          <w:b/>
          <w:szCs w:val="18"/>
        </w:rPr>
        <w:tab/>
        <w:t>Bienes inmuebles destinados a hospedaje, a través de plataformas tecnológicas.</w:t>
      </w:r>
    </w:p>
    <w:p w14:paraId="6DC2B289" w14:textId="77777777" w:rsidR="00D06956" w:rsidRPr="008E0C7F" w:rsidRDefault="00D06956" w:rsidP="00D06956">
      <w:pPr>
        <w:pStyle w:val="Texto"/>
        <w:ind w:left="1728" w:hanging="1440"/>
        <w:rPr>
          <w:szCs w:val="18"/>
        </w:rPr>
      </w:pPr>
      <w:r w:rsidRPr="008E0C7F">
        <w:rPr>
          <w:szCs w:val="18"/>
          <w:lang w:val="es-ES_tradnl"/>
        </w:rPr>
        <w:tab/>
      </w:r>
      <w:r w:rsidRPr="008E0C7F">
        <w:rPr>
          <w:szCs w:val="18"/>
        </w:rPr>
        <w:t>El artículo 1, fracción III de la Ley del IVA establece que las personas físicas y morales que en territorio nacional otorguen el uso o goce temporal de bienes, se encuentran obligadas al pago del impuesto a la tasa del 16%.</w:t>
      </w:r>
    </w:p>
    <w:p w14:paraId="614833FE" w14:textId="77777777" w:rsidR="00D06956" w:rsidRPr="008E0C7F" w:rsidRDefault="00D06956" w:rsidP="00D06956">
      <w:pPr>
        <w:pStyle w:val="Texto"/>
        <w:spacing w:line="220" w:lineRule="exact"/>
        <w:ind w:left="1728" w:hanging="1440"/>
        <w:rPr>
          <w:szCs w:val="18"/>
        </w:rPr>
      </w:pPr>
      <w:r w:rsidRPr="008E0C7F">
        <w:rPr>
          <w:szCs w:val="18"/>
        </w:rPr>
        <w:tab/>
        <w:t xml:space="preserve">El artículo 19, primer párrafo de la citada Ley establece que se entiende por uso o goce temporal de bienes, el arrendamiento, el usufructo y cualquier otro acto, independientemente de la forma jurídica que al efecto se utilice, por el que una persona </w:t>
      </w:r>
      <w:r w:rsidRPr="008E0C7F">
        <w:rPr>
          <w:szCs w:val="18"/>
        </w:rPr>
        <w:lastRenderedPageBreak/>
        <w:t>permita a otra usar o gozar temporalmente bienes tangibles a cambio de una contraprestación.</w:t>
      </w:r>
    </w:p>
    <w:p w14:paraId="29FF8BCA" w14:textId="77777777" w:rsidR="00D06956" w:rsidRPr="008E0C7F" w:rsidRDefault="00D06956" w:rsidP="00D06956">
      <w:pPr>
        <w:pStyle w:val="Texto"/>
        <w:spacing w:line="220" w:lineRule="exact"/>
        <w:ind w:left="1728" w:hanging="1440"/>
        <w:rPr>
          <w:szCs w:val="18"/>
        </w:rPr>
      </w:pPr>
      <w:r w:rsidRPr="008E0C7F">
        <w:rPr>
          <w:szCs w:val="18"/>
        </w:rPr>
        <w:tab/>
        <w:t>Por su parte, el artículo 20, fracción II de la Ley del IVA establece que no se pagará el impuesto por el uso o goce temporal de los inmuebles destinados a casa habitación, no siendo aplicable dicha exención a los inmuebles o parte de ellos en los casos siguientes:</w:t>
      </w:r>
    </w:p>
    <w:p w14:paraId="4BA2892B" w14:textId="77777777" w:rsidR="00D06956" w:rsidRPr="008E0C7F" w:rsidRDefault="00D06956" w:rsidP="00D06956">
      <w:pPr>
        <w:pStyle w:val="Texto"/>
        <w:spacing w:line="220" w:lineRule="exact"/>
        <w:ind w:left="1728" w:hanging="1440"/>
        <w:rPr>
          <w:szCs w:val="18"/>
        </w:rPr>
      </w:pPr>
      <w:r w:rsidRPr="008E0C7F">
        <w:rPr>
          <w:szCs w:val="18"/>
          <w:lang w:val="es-ES_tradnl"/>
        </w:rPr>
        <w:tab/>
      </w:r>
      <w:r w:rsidRPr="008E0C7F">
        <w:rPr>
          <w:szCs w:val="18"/>
        </w:rPr>
        <w:t>a) A inmuebles amueblados.</w:t>
      </w:r>
    </w:p>
    <w:p w14:paraId="357506B8" w14:textId="77777777" w:rsidR="00D06956" w:rsidRPr="008E0C7F" w:rsidRDefault="00D06956" w:rsidP="00D06956">
      <w:pPr>
        <w:pStyle w:val="Texto"/>
        <w:spacing w:line="220" w:lineRule="exact"/>
        <w:ind w:left="1728" w:hanging="1440"/>
        <w:rPr>
          <w:szCs w:val="18"/>
        </w:rPr>
      </w:pPr>
      <w:r w:rsidRPr="008E0C7F">
        <w:rPr>
          <w:szCs w:val="18"/>
        </w:rPr>
        <w:tab/>
        <w:t>b) A inmuebles destinados como hoteles.</w:t>
      </w:r>
    </w:p>
    <w:p w14:paraId="658FA159" w14:textId="77777777" w:rsidR="00D06956" w:rsidRPr="008E0C7F" w:rsidRDefault="00D06956" w:rsidP="00D06956">
      <w:pPr>
        <w:pStyle w:val="Texto"/>
        <w:spacing w:line="220" w:lineRule="exact"/>
        <w:ind w:left="1728" w:hanging="1440"/>
        <w:rPr>
          <w:szCs w:val="18"/>
        </w:rPr>
      </w:pPr>
      <w:r w:rsidRPr="008E0C7F">
        <w:rPr>
          <w:szCs w:val="18"/>
        </w:rPr>
        <w:tab/>
        <w:t>c) A inmuebles destinados como casas de hospedaje.</w:t>
      </w:r>
    </w:p>
    <w:p w14:paraId="522DD1BC" w14:textId="77777777" w:rsidR="00D06956" w:rsidRPr="008E0C7F" w:rsidRDefault="00D06956" w:rsidP="00D06956">
      <w:pPr>
        <w:pStyle w:val="Texto"/>
        <w:ind w:left="1728" w:hanging="1440"/>
        <w:rPr>
          <w:szCs w:val="18"/>
        </w:rPr>
      </w:pPr>
      <w:r w:rsidRPr="008E0C7F">
        <w:rPr>
          <w:szCs w:val="18"/>
          <w:lang w:val="es-ES_tradnl"/>
        </w:rPr>
        <w:tab/>
      </w:r>
      <w:r w:rsidRPr="008E0C7F">
        <w:rPr>
          <w:szCs w:val="18"/>
        </w:rPr>
        <w:t>Se ha detectado que existen contribuyentes personas físicas y morales que a través de una plataforma tecnológica otorgan hospedaje, sin pagar el IVA por dicha actividad.</w:t>
      </w:r>
    </w:p>
    <w:p w14:paraId="42D4038C" w14:textId="77777777" w:rsidR="00D06956" w:rsidRPr="008E0C7F" w:rsidRDefault="00D06956" w:rsidP="00D06956">
      <w:pPr>
        <w:pStyle w:val="Texto"/>
        <w:ind w:left="1728" w:hanging="1440"/>
        <w:rPr>
          <w:szCs w:val="18"/>
        </w:rPr>
      </w:pPr>
      <w:r w:rsidRPr="008E0C7F">
        <w:rPr>
          <w:szCs w:val="18"/>
        </w:rPr>
        <w:tab/>
        <w:t>Dado que el hospedaje se excluye de la exención que se aplica por el uso o goce temporal de inmuebles destinados o utilizados exclusivamente para casa habitación, dicha actividad está afecta al pago del IVA.</w:t>
      </w:r>
    </w:p>
    <w:p w14:paraId="5A98DB10" w14:textId="77777777" w:rsidR="00D06956" w:rsidRPr="008E0C7F" w:rsidRDefault="00D06956" w:rsidP="00D06956">
      <w:pPr>
        <w:pStyle w:val="Texto"/>
        <w:ind w:left="1728" w:hanging="1440"/>
        <w:rPr>
          <w:szCs w:val="18"/>
        </w:rPr>
      </w:pPr>
      <w:r w:rsidRPr="008E0C7F">
        <w:rPr>
          <w:szCs w:val="18"/>
        </w:rPr>
        <w:tab/>
        <w:t>Derivado de lo anterior, las personas físicas o morales que utilicen plataformas tecnológicas para otorgar el hospedaje antes aludido, deberán pagar el 16% del IVA sobre el monto de la contraprestación pactada.</w:t>
      </w:r>
    </w:p>
    <w:p w14:paraId="3518E069" w14:textId="77777777" w:rsidR="00D06956" w:rsidRPr="008E0C7F" w:rsidRDefault="00D06956" w:rsidP="00D06956">
      <w:pPr>
        <w:pStyle w:val="Texto"/>
        <w:ind w:left="1728" w:hanging="1440"/>
        <w:rPr>
          <w:szCs w:val="18"/>
        </w:rPr>
      </w:pPr>
      <w:r w:rsidRPr="008E0C7F">
        <w:rPr>
          <w:szCs w:val="18"/>
        </w:rPr>
        <w:tab/>
        <w:t>Por lo anterior, se considera que realizan una práctica fiscal indebida:</w:t>
      </w:r>
    </w:p>
    <w:p w14:paraId="1665EFB1" w14:textId="77777777" w:rsidR="00D06956" w:rsidRPr="008E0C7F" w:rsidRDefault="00D06956" w:rsidP="00D06956">
      <w:pPr>
        <w:pStyle w:val="Texto"/>
        <w:ind w:left="1728" w:hanging="1440"/>
        <w:rPr>
          <w:szCs w:val="18"/>
        </w:rPr>
      </w:pPr>
      <w:r w:rsidRPr="008E0C7F">
        <w:rPr>
          <w:szCs w:val="18"/>
        </w:rPr>
        <w:tab/>
      </w:r>
      <w:r w:rsidRPr="008E0C7F">
        <w:rPr>
          <w:b/>
          <w:szCs w:val="18"/>
        </w:rPr>
        <w:t>I.</w:t>
      </w:r>
      <w:r w:rsidRPr="008E0C7F">
        <w:rPr>
          <w:szCs w:val="18"/>
        </w:rPr>
        <w:t xml:space="preserve"> Aquellos contribuyentes que omitan el pago del IVA correspondiente por otorgar el hospedaje mediante el uso de plataformas tecnológicas.</w:t>
      </w:r>
    </w:p>
    <w:p w14:paraId="5FA92115" w14:textId="77777777" w:rsidR="00D06956" w:rsidRPr="008E0C7F" w:rsidRDefault="00D06956" w:rsidP="00D06956">
      <w:pPr>
        <w:pStyle w:val="Texto"/>
        <w:ind w:left="1728" w:hanging="1440"/>
        <w:rPr>
          <w:szCs w:val="18"/>
        </w:rPr>
      </w:pPr>
      <w:r>
        <w:rPr>
          <w:b/>
          <w:szCs w:val="18"/>
        </w:rPr>
        <w:tab/>
      </w:r>
      <w:r w:rsidRPr="008E0C7F">
        <w:rPr>
          <w:b/>
          <w:szCs w:val="18"/>
        </w:rPr>
        <w:t>II.</w:t>
      </w:r>
      <w:r w:rsidRPr="008E0C7F">
        <w:rPr>
          <w:szCs w:val="18"/>
        </w:rPr>
        <w:t xml:space="preserve"> Quien asesore, aconseje, preste servicios o participe en la realización o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2160"/>
        <w:gridCol w:w="4994"/>
      </w:tblGrid>
      <w:tr w:rsidR="00D06956" w:rsidRPr="008E0C7F" w14:paraId="2043DA70" w14:textId="77777777" w:rsidTr="003E3DED">
        <w:tblPrEx>
          <w:tblCellMar>
            <w:top w:w="0" w:type="dxa"/>
            <w:bottom w:w="0" w:type="dxa"/>
          </w:tblCellMar>
        </w:tblPrEx>
        <w:trPr>
          <w:cantSplit/>
          <w:trHeight w:val="20"/>
        </w:trPr>
        <w:tc>
          <w:tcPr>
            <w:tcW w:w="2160" w:type="dxa"/>
            <w:tcBorders>
              <w:top w:val="single" w:sz="6" w:space="0" w:color="auto"/>
              <w:left w:val="single" w:sz="6" w:space="0" w:color="auto"/>
              <w:bottom w:val="single" w:sz="6" w:space="0" w:color="auto"/>
              <w:right w:val="single" w:sz="6" w:space="0" w:color="auto"/>
            </w:tcBorders>
            <w:shd w:val="clear" w:color="auto" w:fill="C0C0C0"/>
          </w:tcPr>
          <w:p w14:paraId="7666FCEA" w14:textId="77777777" w:rsidR="00D06956" w:rsidRPr="008E0C7F" w:rsidRDefault="00D06956" w:rsidP="003E3DED">
            <w:pPr>
              <w:pStyle w:val="Texto"/>
              <w:ind w:firstLine="0"/>
              <w:jc w:val="center"/>
              <w:rPr>
                <w:b/>
                <w:szCs w:val="18"/>
              </w:rPr>
            </w:pPr>
            <w:r>
              <w:rPr>
                <w:b/>
                <w:szCs w:val="18"/>
              </w:rPr>
              <w:t>Origen</w:t>
            </w:r>
          </w:p>
        </w:tc>
        <w:tc>
          <w:tcPr>
            <w:tcW w:w="4994" w:type="dxa"/>
            <w:tcBorders>
              <w:top w:val="single" w:sz="6" w:space="0" w:color="auto"/>
              <w:left w:val="single" w:sz="6" w:space="0" w:color="auto"/>
              <w:bottom w:val="single" w:sz="6" w:space="0" w:color="auto"/>
              <w:right w:val="single" w:sz="6" w:space="0" w:color="auto"/>
            </w:tcBorders>
            <w:shd w:val="clear" w:color="auto" w:fill="C0C0C0"/>
          </w:tcPr>
          <w:p w14:paraId="6801987D"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60116189" w14:textId="77777777" w:rsidTr="003E3DED">
        <w:tblPrEx>
          <w:tblCellMar>
            <w:top w:w="0" w:type="dxa"/>
            <w:bottom w:w="0" w:type="dxa"/>
          </w:tblCellMar>
        </w:tblPrEx>
        <w:trPr>
          <w:cantSplit/>
          <w:trHeight w:val="20"/>
        </w:trPr>
        <w:tc>
          <w:tcPr>
            <w:tcW w:w="2160" w:type="dxa"/>
            <w:tcBorders>
              <w:top w:val="single" w:sz="6" w:space="0" w:color="auto"/>
              <w:left w:val="single" w:sz="6" w:space="0" w:color="auto"/>
              <w:bottom w:val="single" w:sz="6" w:space="0" w:color="auto"/>
              <w:right w:val="single" w:sz="6" w:space="0" w:color="auto"/>
            </w:tcBorders>
          </w:tcPr>
          <w:p w14:paraId="661FCB29" w14:textId="77777777" w:rsidR="00D06956" w:rsidRPr="008E0C7F" w:rsidRDefault="00D06956" w:rsidP="003E3DED">
            <w:pPr>
              <w:pStyle w:val="Texto"/>
              <w:ind w:firstLine="0"/>
              <w:rPr>
                <w:szCs w:val="18"/>
              </w:rPr>
            </w:pPr>
            <w:r w:rsidRPr="008E0C7F">
              <w:rPr>
                <w:szCs w:val="18"/>
              </w:rPr>
              <w:t xml:space="preserve">Primera Resolución de modificaciones a la </w:t>
            </w:r>
            <w:proofErr w:type="spellStart"/>
            <w:r w:rsidRPr="008E0C7F">
              <w:rPr>
                <w:szCs w:val="18"/>
              </w:rPr>
              <w:t>RMF</w:t>
            </w:r>
            <w:proofErr w:type="spellEnd"/>
            <w:r w:rsidRPr="008E0C7F">
              <w:rPr>
                <w:szCs w:val="18"/>
              </w:rPr>
              <w:t xml:space="preserve"> para 2019</w:t>
            </w:r>
          </w:p>
        </w:tc>
        <w:tc>
          <w:tcPr>
            <w:tcW w:w="4994" w:type="dxa"/>
            <w:tcBorders>
              <w:top w:val="single" w:sz="6" w:space="0" w:color="auto"/>
              <w:left w:val="single" w:sz="6" w:space="0" w:color="auto"/>
              <w:bottom w:val="single" w:sz="6" w:space="0" w:color="auto"/>
              <w:right w:val="single" w:sz="6" w:space="0" w:color="auto"/>
            </w:tcBorders>
          </w:tcPr>
          <w:p w14:paraId="6CC1C0E1" w14:textId="77777777" w:rsidR="00D06956" w:rsidRPr="008E0C7F" w:rsidRDefault="00D06956" w:rsidP="003E3DED">
            <w:pPr>
              <w:pStyle w:val="Texto"/>
              <w:ind w:firstLine="0"/>
              <w:rPr>
                <w:szCs w:val="18"/>
              </w:rPr>
            </w:pPr>
            <w:r w:rsidRPr="008E0C7F">
              <w:rPr>
                <w:szCs w:val="18"/>
              </w:rPr>
              <w:t>Publicada en el Diario Oficial de la Federación el 20 de agosto de 2019, Anexo 3, publicado en el Diario Oficial de la Federación el 21 de agosto de 2019.</w:t>
            </w:r>
          </w:p>
        </w:tc>
      </w:tr>
    </w:tbl>
    <w:p w14:paraId="15D7B0E5" w14:textId="77777777" w:rsidR="00D06956" w:rsidRPr="008E0C7F" w:rsidRDefault="00D06956" w:rsidP="00D06956">
      <w:pPr>
        <w:pStyle w:val="Texto"/>
        <w:rPr>
          <w:b/>
          <w:szCs w:val="18"/>
        </w:rPr>
      </w:pPr>
    </w:p>
    <w:p w14:paraId="0EA9F8CB" w14:textId="77777777" w:rsidR="00D06956" w:rsidRDefault="00D06956" w:rsidP="00D06956">
      <w:pPr>
        <w:pStyle w:val="Texto"/>
        <w:ind w:left="1728" w:hanging="1440"/>
        <w:rPr>
          <w:b/>
          <w:szCs w:val="18"/>
        </w:rPr>
      </w:pPr>
      <w:r w:rsidRPr="008E0C7F">
        <w:rPr>
          <w:b/>
          <w:szCs w:val="18"/>
        </w:rPr>
        <w:t>11/IVA/</w:t>
      </w:r>
      <w:proofErr w:type="spellStart"/>
      <w:r w:rsidRPr="008E0C7F">
        <w:rPr>
          <w:b/>
          <w:szCs w:val="18"/>
        </w:rPr>
        <w:t>NV</w:t>
      </w:r>
      <w:proofErr w:type="spellEnd"/>
      <w:r w:rsidRPr="008E0C7F">
        <w:rPr>
          <w:b/>
          <w:szCs w:val="18"/>
        </w:rPr>
        <w:tab/>
        <w:t>Es improcedente acreditar el impuesto al valor agregado sin cumplir los requisitos que establece la ley, así como la compensación de saldos a favor de impuesto al valor agregado contra retenciones del impuesto sobre la renta, tratándose de la Federación, la Ciudad de México, los Estados y los Municipios.</w:t>
      </w:r>
    </w:p>
    <w:p w14:paraId="29BA2EAF" w14:textId="77777777" w:rsidR="00D06956" w:rsidRPr="008E0C7F" w:rsidRDefault="00D06956" w:rsidP="00D06956">
      <w:pPr>
        <w:pStyle w:val="Texto"/>
        <w:spacing w:line="219" w:lineRule="exact"/>
        <w:ind w:left="1728" w:firstLine="0"/>
        <w:rPr>
          <w:szCs w:val="18"/>
        </w:rPr>
      </w:pPr>
      <w:r w:rsidRPr="008E0C7F">
        <w:rPr>
          <w:szCs w:val="18"/>
        </w:rPr>
        <w:t>Los artículos 1 y 3, primer párrafo de la Ley del Impuesto al Valor Agregado establecen que la Federación, la Ciudad de México, los Estados y los Municipios, aun cuando atentos a los establecido en otras leyes o decretos no causen impuestos federales o estén exentos de ellos, están obligados a aceptar la traslación del impuesto al valor agregado y, en su caso, pagarlo y trasladarlo, precisándose en el mismo artículo 3, segundo párrafo, que tendrán la obligación de pagar el impuesto únicamente por los actos que realicen que no den lugar al pago de derechos o aprovechamientos y sólo podrán acreditar el impuesto al valor agregado que les haya sido trasladado en las erogaciones o el pagado en la importación, que se identifique exclusivamente con las actividades por las que estén obligados al pago del impuesto establecido en la propia ley o les sea aplicable la tasa del 0%.</w:t>
      </w:r>
    </w:p>
    <w:p w14:paraId="669DA61F" w14:textId="77777777" w:rsidR="00D06956" w:rsidRDefault="00D06956" w:rsidP="00D06956">
      <w:pPr>
        <w:pStyle w:val="Texto"/>
        <w:spacing w:line="219" w:lineRule="exact"/>
        <w:ind w:left="1728" w:firstLine="0"/>
        <w:rPr>
          <w:szCs w:val="18"/>
        </w:rPr>
      </w:pPr>
      <w:r w:rsidRPr="008E0C7F">
        <w:rPr>
          <w:szCs w:val="18"/>
        </w:rPr>
        <w:t xml:space="preserve">De lo anterior se observa que por regla general no es procedente que dichos entes públicos lleven a cabo el </w:t>
      </w:r>
      <w:proofErr w:type="spellStart"/>
      <w:r w:rsidRPr="008E0C7F">
        <w:rPr>
          <w:szCs w:val="18"/>
        </w:rPr>
        <w:t>acreditamiento</w:t>
      </w:r>
      <w:proofErr w:type="spellEnd"/>
      <w:r w:rsidRPr="008E0C7F">
        <w:rPr>
          <w:szCs w:val="18"/>
        </w:rPr>
        <w:t xml:space="preserve"> del impuesto al valor agregado que les hayan trasladado en erogaciones por bienes o servicios que destinan a funciones o actividades que no forman parte del objeto del impuesto al valor agregado, debiendo ser considerados como consumidores finales de los bienes y servicios y soportar la incidencia económica del impuesto y, en consecuencia, no se les debe devolver el impuesto al valor agregado que se les haya trasladado.</w:t>
      </w:r>
    </w:p>
    <w:p w14:paraId="48FAD618" w14:textId="77777777" w:rsidR="00D06956" w:rsidRPr="008E0C7F" w:rsidRDefault="00D06956" w:rsidP="00D06956">
      <w:pPr>
        <w:pStyle w:val="Texto"/>
        <w:spacing w:line="219" w:lineRule="exact"/>
        <w:ind w:left="1728" w:firstLine="0"/>
        <w:rPr>
          <w:szCs w:val="18"/>
        </w:rPr>
      </w:pPr>
      <w:r w:rsidRPr="008E0C7F">
        <w:rPr>
          <w:szCs w:val="18"/>
        </w:rPr>
        <w:t>Las actividades que normalmente desarrollan corresponden a sus funciones de derecho público y, por lo tanto, están fuera del objeto del impuesto.</w:t>
      </w:r>
    </w:p>
    <w:p w14:paraId="59F42099" w14:textId="77777777" w:rsidR="00D06956" w:rsidRPr="008E0C7F" w:rsidRDefault="00D06956" w:rsidP="00D06956">
      <w:pPr>
        <w:pStyle w:val="Texto"/>
        <w:spacing w:line="219" w:lineRule="exact"/>
        <w:ind w:left="1728" w:firstLine="0"/>
        <w:rPr>
          <w:szCs w:val="18"/>
        </w:rPr>
      </w:pPr>
      <w:r w:rsidRPr="008E0C7F">
        <w:rPr>
          <w:szCs w:val="18"/>
        </w:rPr>
        <w:lastRenderedPageBreak/>
        <w:t xml:space="preserve">No obstante, por excepción, los citados entes públicos desarrollan ciertas actividades que caen dentro del objeto del impuesto al valor agregado por tratarse de enajenación de bienes o prestación de servicios en las que cobran un precio, debiendo consecuentemente pagar el impuesto. De ahí que sólo en estos casos procede el </w:t>
      </w:r>
      <w:proofErr w:type="spellStart"/>
      <w:r w:rsidRPr="008E0C7F">
        <w:rPr>
          <w:szCs w:val="18"/>
        </w:rPr>
        <w:t>acreditamiento</w:t>
      </w:r>
      <w:proofErr w:type="spellEnd"/>
      <w:r w:rsidRPr="008E0C7F">
        <w:rPr>
          <w:szCs w:val="18"/>
        </w:rPr>
        <w:t xml:space="preserve"> por el impuesto que les haya sido trasladado en erogaciones o que hayan pagado en importaciones, de bienes o servicios que se identifiquen exclusivamente con las actividades por las que se debe pagar el impuesto o las que se aplique la tasa del 0%.</w:t>
      </w:r>
    </w:p>
    <w:p w14:paraId="05936B2C" w14:textId="77777777" w:rsidR="00D06956" w:rsidRPr="008E0C7F" w:rsidRDefault="00D06956" w:rsidP="00D06956">
      <w:pPr>
        <w:pStyle w:val="Texto"/>
        <w:spacing w:line="219" w:lineRule="exact"/>
        <w:ind w:left="1728" w:firstLine="0"/>
        <w:rPr>
          <w:szCs w:val="18"/>
        </w:rPr>
      </w:pPr>
      <w:r w:rsidRPr="008E0C7F">
        <w:rPr>
          <w:szCs w:val="18"/>
        </w:rPr>
        <w:t xml:space="preserve">Acorde a lo anterior, a efecto de determinar el impuesto al valor agregado a pagar, los artículos 4 y 5, de la misma ley, señalan el procedimiento y requisitos del </w:t>
      </w:r>
      <w:proofErr w:type="spellStart"/>
      <w:r w:rsidRPr="008E0C7F">
        <w:rPr>
          <w:szCs w:val="18"/>
        </w:rPr>
        <w:t>acreditamiento</w:t>
      </w:r>
      <w:proofErr w:type="spellEnd"/>
      <w:r w:rsidRPr="008E0C7F">
        <w:rPr>
          <w:szCs w:val="18"/>
        </w:rPr>
        <w:t xml:space="preserve"> del impuesto, el cual consiste en restar el impuesto acreditable, de la cantidad que resulte de aplicar a los valores señalados en la ley en comento, la tasa que corresponda según sea el caso.</w:t>
      </w:r>
    </w:p>
    <w:p w14:paraId="03832572" w14:textId="77777777" w:rsidR="00D06956" w:rsidRPr="008E0C7F" w:rsidRDefault="00D06956" w:rsidP="00D06956">
      <w:pPr>
        <w:pStyle w:val="Texto"/>
        <w:spacing w:line="219" w:lineRule="exact"/>
        <w:ind w:left="1728" w:firstLine="0"/>
        <w:rPr>
          <w:szCs w:val="18"/>
        </w:rPr>
      </w:pPr>
      <w:r w:rsidRPr="008E0C7F">
        <w:rPr>
          <w:szCs w:val="18"/>
        </w:rPr>
        <w:t xml:space="preserve">Asimismo, el artículo 32 de la Ley del impuesto al Valor Agregado, en sus fracciones I, III, IV, VII, establece la obligación de llevar contabilidad, expedir comprobantes fiscales, presentar declaraciones, etc., y al no contar con éstas no procede el </w:t>
      </w:r>
      <w:proofErr w:type="spellStart"/>
      <w:r w:rsidRPr="008E0C7F">
        <w:rPr>
          <w:szCs w:val="18"/>
        </w:rPr>
        <w:t>acreditamiento</w:t>
      </w:r>
      <w:proofErr w:type="spellEnd"/>
      <w:r w:rsidRPr="008E0C7F">
        <w:rPr>
          <w:szCs w:val="18"/>
        </w:rPr>
        <w:t xml:space="preserve"> que establece el artículo 3° de la Ley del Impuesto al Valor Agregado,</w:t>
      </w:r>
    </w:p>
    <w:p w14:paraId="59402B34" w14:textId="77777777" w:rsidR="00D06956" w:rsidRPr="008E0C7F" w:rsidRDefault="00D06956" w:rsidP="00D06956">
      <w:pPr>
        <w:pStyle w:val="Texto"/>
        <w:ind w:left="1728" w:firstLine="0"/>
        <w:rPr>
          <w:szCs w:val="18"/>
        </w:rPr>
      </w:pPr>
      <w:r w:rsidRPr="008E0C7F">
        <w:rPr>
          <w:szCs w:val="18"/>
        </w:rPr>
        <w:t>En virtud de lo expuesto, de la interpretación adminiculada de las disposiciones fiscales antes citadas, si bien es cierto los citados entes públicos, por regla general no cuentan con erogaciones cuyos conceptos sean acreditables del impuesto al valor agregado y, por lo tanto, no están en posibilidad de determinar un saldo a favor por este concepto, también lo es que como excepción si realizan actividades gravadas por el impuesto al valor agregado y podrán acreditarlo, siempre y cuando cumplan con las obligaciones que establece la propia ley del citado impuesto y, en su caso, con los documentos que soporten sus operaciones.</w:t>
      </w:r>
    </w:p>
    <w:p w14:paraId="0DC64ADA" w14:textId="77777777" w:rsidR="00D06956" w:rsidRDefault="00D06956" w:rsidP="00D06956">
      <w:pPr>
        <w:pStyle w:val="Texto"/>
        <w:spacing w:line="227" w:lineRule="exact"/>
        <w:ind w:left="1728" w:firstLine="0"/>
        <w:rPr>
          <w:szCs w:val="18"/>
        </w:rPr>
      </w:pPr>
      <w:r w:rsidRPr="008E0C7F">
        <w:rPr>
          <w:szCs w:val="18"/>
        </w:rPr>
        <w:t>En el artículo 5 de la citada Ley se establece que para ser acreditable el impuesto al valor agregado, debe corresponder a bienes, servicios o al uso o goce temporal de bienes, estrictamente indispensables para la realización de actividades, distintas de la importación, considerándose como tales, las erogaciones efectuadas que sean deducibles para los fines del impuesto, aun cuando no se esté obligado al pago de este último impuesto.</w:t>
      </w:r>
    </w:p>
    <w:p w14:paraId="0B324253" w14:textId="77777777" w:rsidR="00D06956" w:rsidRDefault="00D06956" w:rsidP="00D06956">
      <w:pPr>
        <w:pStyle w:val="Texto"/>
        <w:spacing w:line="227" w:lineRule="exact"/>
        <w:ind w:left="1728" w:firstLine="0"/>
        <w:rPr>
          <w:szCs w:val="18"/>
        </w:rPr>
      </w:pPr>
      <w:bookmarkStart w:id="1" w:name="Artículo_6o"/>
      <w:r w:rsidRPr="008E0C7F">
        <w:rPr>
          <w:szCs w:val="18"/>
        </w:rPr>
        <w:t>Asimismo, en el artículo 6</w:t>
      </w:r>
      <w:bookmarkEnd w:id="1"/>
      <w:r w:rsidRPr="008E0C7F">
        <w:rPr>
          <w:szCs w:val="18"/>
        </w:rPr>
        <w:t xml:space="preserve"> de la Ley del Impuesto al Valor Agregado, se establece que los contribuyentes que tengan saldo a favor en su declaración de pago, podrá acreditarlo contra el impuesto a su cargo que le corresponda en los meses siguientes hasta agotarlo, solicitar su devolución o llevar a cabo su compensación contra otros impuestos en los términos del artículo 23 del Código Fiscal de la Federación.</w:t>
      </w:r>
    </w:p>
    <w:p w14:paraId="22271550" w14:textId="77777777" w:rsidR="00D06956" w:rsidRDefault="00D06956" w:rsidP="00D06956">
      <w:pPr>
        <w:pStyle w:val="Texto"/>
        <w:spacing w:line="227" w:lineRule="exact"/>
        <w:ind w:left="1728" w:firstLine="0"/>
        <w:rPr>
          <w:szCs w:val="18"/>
        </w:rPr>
      </w:pPr>
      <w:bookmarkStart w:id="2" w:name="Artículo_23"/>
      <w:r w:rsidRPr="008E0C7F">
        <w:rPr>
          <w:szCs w:val="18"/>
        </w:rPr>
        <w:t>En tanto que el artículo 23</w:t>
      </w:r>
      <w:bookmarkEnd w:id="2"/>
      <w:r w:rsidRPr="008E0C7F">
        <w:rPr>
          <w:szCs w:val="18"/>
        </w:rPr>
        <w:t xml:space="preserve"> del Código Fiscal de la Federación, señala que los contribuyentes obligados a pagar mediante declaración podrán optar por compensar las cantidades que tengan a su favor contra las que estén obligados a pagar por adeudo propio o por retención a terceros, siempre que ambas deriven de impuestos federales distintos de los que se causen con motivo de la importación, los administre la misma autoridad y no tengan destino específico, incluyendo sus accesorios.</w:t>
      </w:r>
    </w:p>
    <w:p w14:paraId="50696984" w14:textId="77777777" w:rsidR="00D06956" w:rsidRPr="008E0C7F" w:rsidRDefault="00D06956" w:rsidP="00D06956">
      <w:pPr>
        <w:pStyle w:val="Texto"/>
        <w:spacing w:line="227" w:lineRule="exact"/>
        <w:ind w:left="1728" w:firstLine="0"/>
        <w:rPr>
          <w:szCs w:val="18"/>
        </w:rPr>
      </w:pPr>
      <w:r w:rsidRPr="008E0C7F">
        <w:rPr>
          <w:szCs w:val="18"/>
        </w:rPr>
        <w:t xml:space="preserve">No obstante, el artículo 25 fracción VI de la Ley de Ingresos de la Federación para el Ejercicio Fiscal de 2019, indica que para los efectos de lo dispuesto en los artículos 23, primer párrafo, del Código Fiscal de la Federación y </w:t>
      </w:r>
      <w:proofErr w:type="spellStart"/>
      <w:r w:rsidRPr="008E0C7F">
        <w:rPr>
          <w:szCs w:val="18"/>
        </w:rPr>
        <w:t>6o</w:t>
      </w:r>
      <w:proofErr w:type="spellEnd"/>
      <w:r w:rsidRPr="008E0C7F">
        <w:rPr>
          <w:szCs w:val="18"/>
        </w:rPr>
        <w:t xml:space="preserve">., primer y segundo párrafos, de la Ley del Impuesto al Valor Agregado, en sustitución de las disposiciones aplicables en materia de compensación de cantidades a favor establecidas en dichos párrafos de los ordenamientos citados, se establece que los contribuyentes obligados a pagar mediante declaración únicamente podrán optar por compensar las cantidades que tengan a su favor contra las que estén obligadas a pagar por adeudo propio, siempre que ambas deriven de un mismo impuesto, incluyendo sus accesorios, sin que sea aplicable a las retenciones a terceros, y por lo que hace al impuesto al valor agregado, la recuperación de los saldos a favor únicamente se realizará mediante el </w:t>
      </w:r>
      <w:proofErr w:type="spellStart"/>
      <w:r w:rsidRPr="008E0C7F">
        <w:rPr>
          <w:szCs w:val="18"/>
        </w:rPr>
        <w:t>acreditamiento</w:t>
      </w:r>
      <w:proofErr w:type="spellEnd"/>
      <w:r w:rsidRPr="008E0C7F">
        <w:rPr>
          <w:szCs w:val="18"/>
        </w:rPr>
        <w:t xml:space="preserve"> contra el impuesto a su cargo que le corresponda en los meses siguientes hasta agotarlo o solicitar su devolución sobre el total del saldo a favor.</w:t>
      </w:r>
    </w:p>
    <w:p w14:paraId="7701C36B" w14:textId="77777777" w:rsidR="00D06956" w:rsidRDefault="00D06956" w:rsidP="00D06956">
      <w:pPr>
        <w:pStyle w:val="Texto"/>
        <w:spacing w:line="227" w:lineRule="exact"/>
        <w:ind w:left="1728" w:firstLine="0"/>
        <w:rPr>
          <w:szCs w:val="18"/>
        </w:rPr>
      </w:pPr>
      <w:r w:rsidRPr="008E0C7F">
        <w:rPr>
          <w:szCs w:val="18"/>
        </w:rPr>
        <w:lastRenderedPageBreak/>
        <w:t xml:space="preserve">La regla 2.3.11. de la Resolución Miscelánea Fiscal para 2019 señala que para los efectos del artículo 25, fracción VI de la Ley de Ingresos de la Federación, en relación con los artículos 23, primer párrafo del </w:t>
      </w:r>
      <w:proofErr w:type="spellStart"/>
      <w:r w:rsidRPr="008E0C7F">
        <w:rPr>
          <w:szCs w:val="18"/>
        </w:rPr>
        <w:t>CFF</w:t>
      </w:r>
      <w:proofErr w:type="spellEnd"/>
      <w:r w:rsidRPr="008E0C7F">
        <w:rPr>
          <w:szCs w:val="18"/>
        </w:rPr>
        <w:t xml:space="preserve"> y 6, primer y segundo párrafos de la Ley del IVA, los contribuyentes obligados a pagar mediante declaración que tengan cantidades a su favor generadas al 31 de diciembre de 2018 y sean declaradas de conformidad con las disposiciones fiscales, que no se hubieran compensado o solicitado su devolución, podrán optar por compensar dichas cantidades contra las que estén obligados a pagar por adeudo propio, siempre que deriven de impuestos federales distintos de los que causen con motivo de la importación, los administre la misma autoridad y no tengan destino específico, incluyendo sus accesorios.</w:t>
      </w:r>
    </w:p>
    <w:p w14:paraId="19B2D13E" w14:textId="77777777" w:rsidR="00D06956" w:rsidRDefault="00D06956" w:rsidP="00D06956">
      <w:pPr>
        <w:pStyle w:val="Texto"/>
        <w:spacing w:line="227" w:lineRule="exact"/>
        <w:ind w:left="1728" w:firstLine="0"/>
        <w:rPr>
          <w:szCs w:val="18"/>
        </w:rPr>
      </w:pPr>
      <w:r w:rsidRPr="008E0C7F">
        <w:rPr>
          <w:szCs w:val="18"/>
        </w:rPr>
        <w:t xml:space="preserve">En este sentido, es improcedente que la Federación, la Ciudad de México, los Estados y los Municipios, cubran retenciones de </w:t>
      </w:r>
      <w:proofErr w:type="spellStart"/>
      <w:r w:rsidRPr="008E0C7F">
        <w:rPr>
          <w:szCs w:val="18"/>
        </w:rPr>
        <w:t>ISR</w:t>
      </w:r>
      <w:proofErr w:type="spellEnd"/>
      <w:r w:rsidRPr="008E0C7F">
        <w:rPr>
          <w:szCs w:val="18"/>
        </w:rPr>
        <w:t xml:space="preserve"> (salarios, servicios profesionales y pagos por cuenta de terceros o retenciones por arrendamiento de inmuebles) vía compensación aplicando saldos a favor de IVA, en contravención a lo dispuesto en el artículo 25 fracción VI de la Ley de Ingresos de la Federación para el Ejercicio Fiscal de 2019,</w:t>
      </w:r>
    </w:p>
    <w:p w14:paraId="7C11E441" w14:textId="77777777" w:rsidR="00D06956" w:rsidRPr="008E0C7F" w:rsidRDefault="00D06956" w:rsidP="00D06956">
      <w:pPr>
        <w:pStyle w:val="Texto"/>
        <w:spacing w:line="227" w:lineRule="exact"/>
        <w:ind w:left="1728" w:firstLine="0"/>
        <w:rPr>
          <w:szCs w:val="18"/>
        </w:rPr>
      </w:pPr>
      <w:r w:rsidRPr="008E0C7F">
        <w:rPr>
          <w:szCs w:val="18"/>
        </w:rPr>
        <w:t>Por lo anterior, se considera que la Federación, la Ciudad de México, los Estados y los Municipios, realizan una práctica fiscal indebida:</w:t>
      </w:r>
    </w:p>
    <w:p w14:paraId="556E7C4F" w14:textId="77777777" w:rsidR="00D06956" w:rsidRDefault="00D06956" w:rsidP="00D06956">
      <w:pPr>
        <w:pStyle w:val="Texto"/>
        <w:spacing w:line="227" w:lineRule="exact"/>
        <w:ind w:left="1728" w:firstLine="0"/>
        <w:rPr>
          <w:szCs w:val="18"/>
        </w:rPr>
      </w:pPr>
      <w:r w:rsidRPr="008E0C7F">
        <w:rPr>
          <w:b/>
          <w:szCs w:val="18"/>
        </w:rPr>
        <w:t>I.</w:t>
      </w:r>
      <w:r w:rsidRPr="008E0C7F">
        <w:rPr>
          <w:szCs w:val="18"/>
        </w:rPr>
        <w:t xml:space="preserve"> Cuando obtengan saldos a favor por concepto de IVA sin cumplir con los requisitos que establece la Ley.</w:t>
      </w:r>
    </w:p>
    <w:p w14:paraId="0AA3D5B8" w14:textId="77777777" w:rsidR="00D06956" w:rsidRPr="008E0C7F" w:rsidRDefault="00D06956" w:rsidP="00D06956">
      <w:pPr>
        <w:pStyle w:val="Texto"/>
        <w:spacing w:line="227" w:lineRule="exact"/>
        <w:ind w:left="1728" w:firstLine="0"/>
        <w:rPr>
          <w:szCs w:val="18"/>
        </w:rPr>
      </w:pPr>
      <w:r w:rsidRPr="008E0C7F">
        <w:rPr>
          <w:b/>
          <w:szCs w:val="18"/>
        </w:rPr>
        <w:t>II.</w:t>
      </w:r>
      <w:r w:rsidRPr="008E0C7F">
        <w:rPr>
          <w:szCs w:val="18"/>
        </w:rPr>
        <w:t xml:space="preserve"> Cuando compensen saldos a favor del IVA, contra retenciones del impuesto sobre renta.</w:t>
      </w:r>
    </w:p>
    <w:p w14:paraId="4A4AA05A" w14:textId="77777777" w:rsidR="00D06956" w:rsidRPr="008E0C7F" w:rsidRDefault="00D06956" w:rsidP="00D06956">
      <w:pPr>
        <w:pStyle w:val="Texto"/>
        <w:spacing w:after="88"/>
        <w:ind w:left="1728" w:firstLine="0"/>
        <w:rPr>
          <w:szCs w:val="18"/>
        </w:rPr>
      </w:pPr>
      <w:r w:rsidRPr="008E0C7F">
        <w:rPr>
          <w:b/>
          <w:szCs w:val="18"/>
        </w:rPr>
        <w:t>III.</w:t>
      </w:r>
      <w:r w:rsidRPr="008E0C7F">
        <w:rPr>
          <w:szCs w:val="18"/>
        </w:rPr>
        <w:t xml:space="preserve"> Así también, se considera que realizan una práctica fiscal indebida quienes asesoren, aconsejen, presten servicios o participen en la realización o la implementación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D06956" w:rsidRPr="008E0C7F" w14:paraId="2A376D59"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2BF6727D" w14:textId="77777777" w:rsidR="00D06956" w:rsidRPr="008E0C7F" w:rsidRDefault="00D06956" w:rsidP="003E3DED">
            <w:pPr>
              <w:pStyle w:val="Texto"/>
              <w:spacing w:after="88"/>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2892FE6D" w14:textId="77777777" w:rsidR="00D06956" w:rsidRPr="008E0C7F" w:rsidRDefault="00D06956" w:rsidP="003E3DED">
            <w:pPr>
              <w:pStyle w:val="Texto"/>
              <w:spacing w:after="88"/>
              <w:ind w:firstLine="0"/>
              <w:jc w:val="center"/>
              <w:rPr>
                <w:b/>
                <w:szCs w:val="18"/>
              </w:rPr>
            </w:pPr>
            <w:r w:rsidRPr="008E0C7F">
              <w:rPr>
                <w:b/>
                <w:szCs w:val="18"/>
              </w:rPr>
              <w:t>Primer antecedente</w:t>
            </w:r>
          </w:p>
        </w:tc>
      </w:tr>
      <w:tr w:rsidR="00D06956" w:rsidRPr="008E0C7F" w14:paraId="242030E4"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tcPr>
          <w:p w14:paraId="2B6AA954" w14:textId="77777777" w:rsidR="00D06956" w:rsidRPr="008E0C7F" w:rsidRDefault="00D06956" w:rsidP="003E3DED">
            <w:pPr>
              <w:pStyle w:val="Texto"/>
              <w:spacing w:after="88"/>
              <w:ind w:firstLine="0"/>
              <w:rPr>
                <w:szCs w:val="18"/>
              </w:rPr>
            </w:pPr>
            <w:proofErr w:type="spellStart"/>
            <w:r w:rsidRPr="008E0C7F">
              <w:rPr>
                <w:szCs w:val="18"/>
              </w:rPr>
              <w:t>RMF</w:t>
            </w:r>
            <w:proofErr w:type="spellEnd"/>
            <w:r w:rsidRPr="008E0C7F">
              <w:rPr>
                <w:szCs w:val="18"/>
              </w:rPr>
              <w:t xml:space="preserve"> para 2020</w:t>
            </w:r>
          </w:p>
        </w:tc>
        <w:tc>
          <w:tcPr>
            <w:tcW w:w="5161" w:type="dxa"/>
            <w:tcBorders>
              <w:top w:val="single" w:sz="6" w:space="0" w:color="auto"/>
              <w:left w:val="single" w:sz="6" w:space="0" w:color="auto"/>
              <w:bottom w:val="single" w:sz="6" w:space="0" w:color="auto"/>
              <w:right w:val="single" w:sz="6" w:space="0" w:color="auto"/>
            </w:tcBorders>
          </w:tcPr>
          <w:p w14:paraId="35EEC59F" w14:textId="77777777" w:rsidR="00D06956" w:rsidRPr="008E0C7F" w:rsidRDefault="00D06956" w:rsidP="003E3DED">
            <w:pPr>
              <w:pStyle w:val="Texto"/>
              <w:spacing w:after="88"/>
              <w:ind w:firstLine="0"/>
              <w:rPr>
                <w:szCs w:val="18"/>
              </w:rPr>
            </w:pPr>
            <w:r w:rsidRPr="008E0C7F">
              <w:rPr>
                <w:szCs w:val="18"/>
              </w:rPr>
              <w:t>Publicada en el Diario Oficial de la Federación el 29 de diciembre de 2019, Anexo 3, publicado el 9 de enero de 2020.</w:t>
            </w:r>
          </w:p>
        </w:tc>
      </w:tr>
    </w:tbl>
    <w:p w14:paraId="0200634A" w14:textId="77777777" w:rsidR="00D06956" w:rsidRDefault="00D06956" w:rsidP="00D06956">
      <w:pPr>
        <w:pStyle w:val="Texto"/>
        <w:spacing w:after="88"/>
        <w:rPr>
          <w:b/>
          <w:szCs w:val="18"/>
        </w:rPr>
      </w:pPr>
    </w:p>
    <w:p w14:paraId="63EDB3CB" w14:textId="77777777" w:rsidR="00D06956" w:rsidRDefault="00D06956" w:rsidP="00D06956">
      <w:pPr>
        <w:pStyle w:val="Texto"/>
        <w:spacing w:after="88"/>
        <w:ind w:firstLine="0"/>
        <w:jc w:val="center"/>
        <w:rPr>
          <w:b/>
          <w:szCs w:val="18"/>
        </w:rPr>
      </w:pPr>
      <w:r w:rsidRPr="008E0C7F">
        <w:rPr>
          <w:b/>
          <w:szCs w:val="18"/>
        </w:rPr>
        <w:t xml:space="preserve">D. Criterios de la Ley del </w:t>
      </w:r>
      <w:proofErr w:type="spellStart"/>
      <w:r w:rsidRPr="008E0C7F">
        <w:rPr>
          <w:b/>
          <w:szCs w:val="18"/>
        </w:rPr>
        <w:t>IEPS</w:t>
      </w:r>
      <w:proofErr w:type="spellEnd"/>
    </w:p>
    <w:p w14:paraId="31176F81" w14:textId="77777777" w:rsidR="00D06956" w:rsidRDefault="00D06956" w:rsidP="00D06956">
      <w:pPr>
        <w:pStyle w:val="Texto"/>
        <w:spacing w:after="88"/>
        <w:ind w:left="1728" w:hanging="1440"/>
        <w:rPr>
          <w:b/>
          <w:szCs w:val="18"/>
        </w:rPr>
      </w:pPr>
      <w:r w:rsidRPr="008E0C7F">
        <w:rPr>
          <w:b/>
          <w:szCs w:val="18"/>
        </w:rPr>
        <w:t>1/</w:t>
      </w:r>
      <w:proofErr w:type="spellStart"/>
      <w:r w:rsidRPr="008E0C7F">
        <w:rPr>
          <w:b/>
          <w:szCs w:val="18"/>
        </w:rPr>
        <w:t>IEPS</w:t>
      </w:r>
      <w:proofErr w:type="spellEnd"/>
      <w:r w:rsidRPr="008E0C7F">
        <w:rPr>
          <w:b/>
          <w:szCs w:val="18"/>
        </w:rPr>
        <w:t>/</w:t>
      </w:r>
      <w:proofErr w:type="spellStart"/>
      <w:r w:rsidRPr="008E0C7F">
        <w:rPr>
          <w:b/>
          <w:szCs w:val="18"/>
        </w:rPr>
        <w:t>NV</w:t>
      </w:r>
      <w:proofErr w:type="spellEnd"/>
      <w:r w:rsidRPr="008E0C7F">
        <w:rPr>
          <w:b/>
          <w:szCs w:val="18"/>
        </w:rPr>
        <w:tab/>
        <w:t xml:space="preserve">Base sobre la cual se aplicará la tasa del </w:t>
      </w:r>
      <w:proofErr w:type="spellStart"/>
      <w:r w:rsidRPr="008E0C7F">
        <w:rPr>
          <w:b/>
          <w:szCs w:val="18"/>
        </w:rPr>
        <w:t>IEPS</w:t>
      </w:r>
      <w:proofErr w:type="spellEnd"/>
      <w:r w:rsidRPr="008E0C7F">
        <w:rPr>
          <w:b/>
          <w:szCs w:val="18"/>
        </w:rPr>
        <w:t xml:space="preserve"> cuando el prestador de servicio proporcione equipos terminales de telecomunicaciones u otorgue su uso o goce temporal al prestatario, con independencia del instrumento legal que se utilice para proporcionar el servicio.</w:t>
      </w:r>
    </w:p>
    <w:p w14:paraId="6B1D82E6" w14:textId="77777777" w:rsidR="00D06956" w:rsidRPr="008E0C7F" w:rsidRDefault="00D06956" w:rsidP="00D06956">
      <w:pPr>
        <w:pStyle w:val="Texto"/>
        <w:spacing w:after="88"/>
        <w:ind w:left="1728" w:firstLine="0"/>
        <w:rPr>
          <w:szCs w:val="18"/>
        </w:rPr>
      </w:pPr>
      <w:r w:rsidRPr="008E0C7F">
        <w:rPr>
          <w:szCs w:val="18"/>
        </w:rPr>
        <w:t xml:space="preserve">El artículo 2, fracción II, inciso C) de la Ley del </w:t>
      </w:r>
      <w:proofErr w:type="spellStart"/>
      <w:r w:rsidRPr="008E0C7F">
        <w:rPr>
          <w:szCs w:val="18"/>
        </w:rPr>
        <w:t>IEPS</w:t>
      </w:r>
      <w:proofErr w:type="spellEnd"/>
      <w:r w:rsidRPr="008E0C7F">
        <w:rPr>
          <w:szCs w:val="18"/>
        </w:rPr>
        <w:t xml:space="preserve"> establece que a la prestación de servicios en territorio nacional proporcionados a través de una o más redes públicas de telecomunicaciones se le aplicará la tasa del 3%.</w:t>
      </w:r>
    </w:p>
    <w:p w14:paraId="6633A5FE" w14:textId="77777777" w:rsidR="00D06956" w:rsidRPr="008E0C7F" w:rsidRDefault="00D06956" w:rsidP="00D06956">
      <w:pPr>
        <w:pStyle w:val="Texto"/>
        <w:spacing w:after="88"/>
        <w:ind w:left="1728" w:firstLine="0"/>
        <w:rPr>
          <w:szCs w:val="18"/>
        </w:rPr>
      </w:pPr>
      <w:r w:rsidRPr="008E0C7F">
        <w:rPr>
          <w:szCs w:val="18"/>
        </w:rPr>
        <w:t xml:space="preserve">El artículo 17, segundo párrafo del </w:t>
      </w:r>
      <w:proofErr w:type="spellStart"/>
      <w:r w:rsidRPr="008E0C7F">
        <w:rPr>
          <w:szCs w:val="18"/>
        </w:rPr>
        <w:t>CFF</w:t>
      </w:r>
      <w:proofErr w:type="spellEnd"/>
      <w:r w:rsidRPr="008E0C7F">
        <w:rPr>
          <w:szCs w:val="18"/>
        </w:rPr>
        <w:t xml:space="preserve"> señala que cuando con motivo de la prestación de un servicio se proporcionen bienes o se otorgue su uso o goce temporal al prestatario, se considerará como ingreso por el servicio o como valor de este, el importe total de la contraprestación a cargo del prestatario, siempre que sean bienes que normalmente se proporcionen o se conceda su uso o goce con el servicio de que se trate.</w:t>
      </w:r>
    </w:p>
    <w:p w14:paraId="6673E59A" w14:textId="77777777" w:rsidR="00D06956" w:rsidRPr="008E0C7F" w:rsidRDefault="00D06956" w:rsidP="00D06956">
      <w:pPr>
        <w:pStyle w:val="Texto"/>
        <w:spacing w:after="88"/>
        <w:ind w:left="1728" w:firstLine="0"/>
        <w:rPr>
          <w:szCs w:val="18"/>
        </w:rPr>
      </w:pPr>
      <w:r w:rsidRPr="008E0C7F">
        <w:rPr>
          <w:szCs w:val="18"/>
        </w:rPr>
        <w:t xml:space="preserve">Por ende, si con la prestación del servicio de telecomunicaciones se proporcionan equipos terminales de telecomunicaciones o se otorgan estos para su uso o goce temporal al prestatario, se considerará como valor el importe de las contraprestaciones que el prestador cobre al prestatario por la totalidad de los conceptos mencionados de conformidad con el artículo 17, segundo párrafo del </w:t>
      </w:r>
      <w:proofErr w:type="spellStart"/>
      <w:r w:rsidRPr="008E0C7F">
        <w:rPr>
          <w:szCs w:val="18"/>
        </w:rPr>
        <w:t>CFF</w:t>
      </w:r>
      <w:proofErr w:type="spellEnd"/>
      <w:r w:rsidRPr="008E0C7F">
        <w:rPr>
          <w:szCs w:val="18"/>
        </w:rPr>
        <w:t>.</w:t>
      </w:r>
    </w:p>
    <w:p w14:paraId="073C271B" w14:textId="77777777" w:rsidR="00D06956" w:rsidRPr="008E0C7F" w:rsidRDefault="00D06956" w:rsidP="00D06956">
      <w:pPr>
        <w:pStyle w:val="Texto"/>
        <w:spacing w:after="88"/>
        <w:ind w:left="1728" w:firstLine="0"/>
        <w:rPr>
          <w:szCs w:val="18"/>
        </w:rPr>
      </w:pPr>
      <w:r w:rsidRPr="008E0C7F">
        <w:rPr>
          <w:szCs w:val="18"/>
        </w:rPr>
        <w:t>Por lo anterior, se considera una práctica fiscal indebida:</w:t>
      </w:r>
    </w:p>
    <w:p w14:paraId="29B4E856" w14:textId="77777777" w:rsidR="00D06956" w:rsidRPr="008E0C7F" w:rsidRDefault="00D06956" w:rsidP="00D06956">
      <w:pPr>
        <w:pStyle w:val="Texto"/>
        <w:spacing w:after="88"/>
        <w:ind w:left="1728" w:firstLine="0"/>
        <w:rPr>
          <w:szCs w:val="18"/>
        </w:rPr>
      </w:pPr>
      <w:r w:rsidRPr="008E0C7F">
        <w:rPr>
          <w:b/>
          <w:szCs w:val="18"/>
        </w:rPr>
        <w:t>I.</w:t>
      </w:r>
      <w:r w:rsidRPr="008E0C7F">
        <w:rPr>
          <w:szCs w:val="18"/>
        </w:rPr>
        <w:t xml:space="preserve"> No considerar como valor de la contraprestación, el importe total de bienes y servicios.</w:t>
      </w:r>
    </w:p>
    <w:p w14:paraId="1C42078E" w14:textId="77777777" w:rsidR="00D06956" w:rsidRPr="008E0C7F" w:rsidRDefault="00D06956" w:rsidP="00D06956">
      <w:pPr>
        <w:pStyle w:val="Texto"/>
        <w:spacing w:after="88"/>
        <w:ind w:left="1728" w:firstLine="0"/>
        <w:rPr>
          <w:szCs w:val="18"/>
        </w:rPr>
      </w:pPr>
      <w:r w:rsidRPr="008E0C7F">
        <w:rPr>
          <w:b/>
          <w:szCs w:val="18"/>
        </w:rPr>
        <w:t>II.</w:t>
      </w:r>
      <w:r w:rsidRPr="008E0C7F">
        <w:rPr>
          <w:szCs w:val="18"/>
        </w:rPr>
        <w:t xml:space="preserve"> Disminuir de la base del impuesto el valor de los bienes proporcionados, sea de manera definitiva o temporal.</w:t>
      </w:r>
    </w:p>
    <w:p w14:paraId="2C28A409" w14:textId="77777777" w:rsidR="00D06956" w:rsidRPr="008E0C7F" w:rsidRDefault="00D06956" w:rsidP="00D06956">
      <w:pPr>
        <w:pStyle w:val="Texto"/>
        <w:spacing w:after="88"/>
        <w:ind w:left="1728" w:firstLine="0"/>
        <w:rPr>
          <w:szCs w:val="18"/>
        </w:rPr>
      </w:pPr>
      <w:r w:rsidRPr="008E0C7F">
        <w:rPr>
          <w:b/>
          <w:szCs w:val="18"/>
        </w:rPr>
        <w:lastRenderedPageBreak/>
        <w:t>III.</w:t>
      </w:r>
      <w:r w:rsidRPr="008E0C7F">
        <w:rPr>
          <w:szCs w:val="18"/>
        </w:rPr>
        <w:t xml:space="preserve"> Asesorar, aconsejar, prestar servicios o participar en la realización o la implementación de cualquiera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1944"/>
        <w:gridCol w:w="5270"/>
      </w:tblGrid>
      <w:tr w:rsidR="00D06956" w:rsidRPr="008E0C7F" w14:paraId="4221AB05" w14:textId="77777777" w:rsidTr="003E3DED">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shd w:val="clear" w:color="auto" w:fill="C0C0C0"/>
          </w:tcPr>
          <w:p w14:paraId="2E29B1C1" w14:textId="77777777" w:rsidR="00D06956" w:rsidRPr="008E0C7F" w:rsidRDefault="00D06956" w:rsidP="003E3DED">
            <w:pPr>
              <w:pStyle w:val="Texto"/>
              <w:spacing w:after="88"/>
              <w:ind w:firstLine="0"/>
              <w:jc w:val="center"/>
              <w:rPr>
                <w:b/>
                <w:szCs w:val="18"/>
              </w:rPr>
            </w:pPr>
            <w:r>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14:paraId="109513B4" w14:textId="77777777" w:rsidR="00D06956" w:rsidRPr="008E0C7F" w:rsidRDefault="00D06956" w:rsidP="003E3DED">
            <w:pPr>
              <w:pStyle w:val="Texto"/>
              <w:spacing w:after="88"/>
              <w:ind w:firstLine="0"/>
              <w:jc w:val="center"/>
              <w:rPr>
                <w:b/>
                <w:szCs w:val="18"/>
              </w:rPr>
            </w:pPr>
            <w:r w:rsidRPr="008E0C7F">
              <w:rPr>
                <w:b/>
                <w:szCs w:val="18"/>
              </w:rPr>
              <w:t>Primer antecedente</w:t>
            </w:r>
          </w:p>
        </w:tc>
      </w:tr>
      <w:tr w:rsidR="00D06956" w:rsidRPr="008E0C7F" w14:paraId="1F715D98" w14:textId="77777777" w:rsidTr="003E3DED">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tcPr>
          <w:p w14:paraId="20AAB55C" w14:textId="77777777" w:rsidR="00D06956" w:rsidRPr="008E0C7F" w:rsidRDefault="00D06956" w:rsidP="003E3DED">
            <w:pPr>
              <w:pStyle w:val="Texto"/>
              <w:spacing w:after="88"/>
              <w:ind w:firstLine="0"/>
              <w:rPr>
                <w:szCs w:val="18"/>
              </w:rPr>
            </w:pPr>
            <w:proofErr w:type="spellStart"/>
            <w:r w:rsidRPr="008E0C7F">
              <w:rPr>
                <w:szCs w:val="18"/>
              </w:rPr>
              <w:t>RMF</w:t>
            </w:r>
            <w:proofErr w:type="spellEnd"/>
            <w:r w:rsidRPr="008E0C7F">
              <w:rPr>
                <w:szCs w:val="18"/>
              </w:rPr>
              <w:t xml:space="preserve"> para 2010</w:t>
            </w:r>
          </w:p>
        </w:tc>
        <w:tc>
          <w:tcPr>
            <w:tcW w:w="5270" w:type="dxa"/>
            <w:tcBorders>
              <w:top w:val="single" w:sz="6" w:space="0" w:color="auto"/>
              <w:left w:val="single" w:sz="6" w:space="0" w:color="auto"/>
              <w:bottom w:val="single" w:sz="6" w:space="0" w:color="auto"/>
              <w:right w:val="single" w:sz="6" w:space="0" w:color="auto"/>
            </w:tcBorders>
          </w:tcPr>
          <w:p w14:paraId="4FFC5C65" w14:textId="77777777" w:rsidR="00D06956" w:rsidRPr="008E0C7F" w:rsidRDefault="00D06956" w:rsidP="003E3DED">
            <w:pPr>
              <w:pStyle w:val="Texto"/>
              <w:spacing w:after="88"/>
              <w:ind w:firstLine="0"/>
              <w:rPr>
                <w:szCs w:val="18"/>
              </w:rPr>
            </w:pPr>
            <w:r w:rsidRPr="008E0C7F">
              <w:rPr>
                <w:szCs w:val="18"/>
              </w:rPr>
              <w:t>Publicada en el Diario Oficial de la Federación el 11 de junio de 2010, Anexo 3, publicado en el Diario Oficial de la Federación el 15 de junio de 2010.</w:t>
            </w:r>
          </w:p>
        </w:tc>
      </w:tr>
    </w:tbl>
    <w:p w14:paraId="5B204DF5" w14:textId="77777777" w:rsidR="00D06956" w:rsidRPr="008E0C7F" w:rsidRDefault="00D06956" w:rsidP="00D06956">
      <w:pPr>
        <w:pStyle w:val="Texto"/>
        <w:spacing w:after="88"/>
        <w:rPr>
          <w:b/>
          <w:szCs w:val="18"/>
        </w:rPr>
      </w:pPr>
    </w:p>
    <w:p w14:paraId="015BA39F" w14:textId="77777777" w:rsidR="00D06956" w:rsidRPr="008E0C7F" w:rsidRDefault="00D06956" w:rsidP="00D06956">
      <w:pPr>
        <w:pStyle w:val="Texto"/>
        <w:spacing w:after="88"/>
        <w:ind w:left="1728" w:hanging="1440"/>
        <w:rPr>
          <w:b/>
          <w:szCs w:val="18"/>
        </w:rPr>
      </w:pPr>
      <w:r w:rsidRPr="008E0C7F">
        <w:rPr>
          <w:b/>
          <w:szCs w:val="18"/>
        </w:rPr>
        <w:t>2/</w:t>
      </w:r>
      <w:proofErr w:type="spellStart"/>
      <w:r w:rsidRPr="008E0C7F">
        <w:rPr>
          <w:b/>
          <w:szCs w:val="18"/>
        </w:rPr>
        <w:t>IEPS</w:t>
      </w:r>
      <w:proofErr w:type="spellEnd"/>
      <w:r w:rsidRPr="008E0C7F">
        <w:rPr>
          <w:b/>
          <w:szCs w:val="18"/>
        </w:rPr>
        <w:t>/</w:t>
      </w:r>
      <w:proofErr w:type="spellStart"/>
      <w:r w:rsidRPr="008E0C7F">
        <w:rPr>
          <w:b/>
          <w:szCs w:val="18"/>
        </w:rPr>
        <w:t>NV</w:t>
      </w:r>
      <w:proofErr w:type="spellEnd"/>
      <w:r w:rsidRPr="008E0C7F">
        <w:rPr>
          <w:b/>
          <w:szCs w:val="18"/>
        </w:rPr>
        <w:tab/>
        <w:t>Servicios que se ofrecen de manera conjunta con Internet.</w:t>
      </w:r>
    </w:p>
    <w:p w14:paraId="33A0C8A7" w14:textId="77777777" w:rsidR="00D06956" w:rsidRPr="008E0C7F" w:rsidRDefault="00D06956" w:rsidP="00D06956">
      <w:pPr>
        <w:pStyle w:val="Texto"/>
        <w:spacing w:after="88"/>
        <w:ind w:left="1728" w:firstLine="0"/>
        <w:rPr>
          <w:szCs w:val="18"/>
        </w:rPr>
      </w:pPr>
      <w:r w:rsidRPr="008E0C7F">
        <w:rPr>
          <w:szCs w:val="18"/>
        </w:rPr>
        <w:t xml:space="preserve">El artículo 8, fracción IV, inciso d), primer párrafo de la Ley del </w:t>
      </w:r>
      <w:proofErr w:type="spellStart"/>
      <w:r w:rsidRPr="008E0C7F">
        <w:rPr>
          <w:szCs w:val="18"/>
        </w:rPr>
        <w:t>IEPS</w:t>
      </w:r>
      <w:proofErr w:type="spellEnd"/>
      <w:r w:rsidRPr="008E0C7F">
        <w:rPr>
          <w:szCs w:val="18"/>
        </w:rPr>
        <w:t xml:space="preserve"> establece que no se pagará el </w:t>
      </w:r>
      <w:proofErr w:type="spellStart"/>
      <w:r w:rsidRPr="008E0C7F">
        <w:rPr>
          <w:szCs w:val="18"/>
        </w:rPr>
        <w:t>IEPS</w:t>
      </w:r>
      <w:proofErr w:type="spellEnd"/>
      <w:r w:rsidRPr="008E0C7F">
        <w:rPr>
          <w:szCs w:val="18"/>
        </w:rPr>
        <w:t xml:space="preserve"> por los servicios de telecomunicaciones de acceso a Internet, a través de una red fija o móvil, consistente en todos los servicios, aplicaciones y contenidos que mediante dicho acceso a Internet se presten a través de una red de telecomunicaciones.</w:t>
      </w:r>
    </w:p>
    <w:p w14:paraId="3A3E89DC" w14:textId="77777777" w:rsidR="00D06956" w:rsidRPr="008E0C7F" w:rsidRDefault="00D06956" w:rsidP="00D06956">
      <w:pPr>
        <w:pStyle w:val="Texto"/>
        <w:spacing w:after="88"/>
        <w:ind w:left="1728" w:firstLine="0"/>
        <w:rPr>
          <w:szCs w:val="18"/>
        </w:rPr>
      </w:pPr>
      <w:r w:rsidRPr="008E0C7F">
        <w:rPr>
          <w:szCs w:val="18"/>
        </w:rPr>
        <w:t>Asimismo, el segundo párrafo del inciso d) en comento, señala que cuando los servicios a que se refiere el párrafo anterior se ofrezcan de manera conjunta con otros servicios que se presten a través de una red pública de telecomunicaciones, la exención establecida en el mismo, será procedente siempre que en el comprobante fiscal respectivo, se determine la contraprestación correspondiente al servicio de acceso a Internet de manera separada a los demás servicios de telecomunicaciones que se presten a través de una red pública y que dicha contraprestación se determine de acuerdo con los precios y montos de las contraprestaciones que se hubieran cobrado de no haberse proporcionado el servicio en forma conjunta con otros servicios de telecomunicaciones gravados por esta Ley; en cuyo caso, los servicios de Internet exentos no podrán exceder del 30% del total de las contraprestaciones antes referidas que se facturen en forma conjunta</w:t>
      </w:r>
    </w:p>
    <w:p w14:paraId="0C3B7E13" w14:textId="77777777" w:rsidR="00D06956" w:rsidRPr="008E0C7F" w:rsidRDefault="00D06956" w:rsidP="00D06956">
      <w:pPr>
        <w:pStyle w:val="Texto"/>
        <w:spacing w:after="94"/>
        <w:ind w:left="1728" w:firstLine="0"/>
        <w:rPr>
          <w:szCs w:val="18"/>
        </w:rPr>
      </w:pPr>
      <w:r w:rsidRPr="008E0C7F">
        <w:rPr>
          <w:szCs w:val="18"/>
        </w:rPr>
        <w:t xml:space="preserve">Al respecto, se considera que conforme al artículo 8, fracción IV, inciso d), primer párrafo de la Ley del </w:t>
      </w:r>
      <w:proofErr w:type="spellStart"/>
      <w:r w:rsidRPr="008E0C7F">
        <w:rPr>
          <w:szCs w:val="18"/>
        </w:rPr>
        <w:t>IEPS</w:t>
      </w:r>
      <w:proofErr w:type="spellEnd"/>
      <w:r w:rsidRPr="008E0C7F">
        <w:rPr>
          <w:szCs w:val="18"/>
        </w:rPr>
        <w:t xml:space="preserve">, solo el servicio de acceso a Internet es el que se encuentra exento del pago del impuesto. Conforme al segundo párrafo de dicho inciso, se considera que los servicios de telecomunicaciones que están afectos al pago del </w:t>
      </w:r>
      <w:proofErr w:type="spellStart"/>
      <w:r w:rsidRPr="008E0C7F">
        <w:rPr>
          <w:szCs w:val="18"/>
        </w:rPr>
        <w:t>IEPS</w:t>
      </w:r>
      <w:proofErr w:type="spellEnd"/>
      <w:r w:rsidRPr="008E0C7F">
        <w:rPr>
          <w:szCs w:val="18"/>
        </w:rPr>
        <w:t xml:space="preserve"> y que pueden prestarse de manera conjunta con el de acceso a Internet son, entre otros, los siguientes:</w:t>
      </w:r>
    </w:p>
    <w:p w14:paraId="61606316" w14:textId="77777777" w:rsidR="00D06956" w:rsidRPr="008E0C7F" w:rsidRDefault="00D06956" w:rsidP="00D06956">
      <w:pPr>
        <w:pStyle w:val="Texto"/>
        <w:spacing w:after="94"/>
        <w:ind w:left="1728" w:hanging="1440"/>
        <w:rPr>
          <w:szCs w:val="18"/>
        </w:rPr>
      </w:pPr>
      <w:r w:rsidRPr="008E0C7F">
        <w:rPr>
          <w:szCs w:val="18"/>
        </w:rPr>
        <w:tab/>
      </w:r>
      <w:r w:rsidRPr="008E0C7F">
        <w:rPr>
          <w:b/>
          <w:szCs w:val="18"/>
        </w:rPr>
        <w:t>1</w:t>
      </w:r>
      <w:r w:rsidRPr="008E0C7F">
        <w:rPr>
          <w:szCs w:val="18"/>
        </w:rPr>
        <w:t>. Servicio local, entendiéndose como aquel por el que se conduce tráfico público conmutado entre usuarios de una misma central, o entre usuarios de centrales que forman parte de un mismo grupo de centrales de servicio local, que no requiere de la marcación de un prefijo de acceso al servicio de larga distancia, independientemente de que dicho tráfico público conmutado se origine o termine en una red pública de telecomunicaciones alámbrica o inalámbrica, y por el que se cobra una tarifa independiente de la distancia.</w:t>
      </w:r>
    </w:p>
    <w:p w14:paraId="49C62812" w14:textId="77777777" w:rsidR="00D06956" w:rsidRPr="008E0C7F" w:rsidRDefault="00D06956" w:rsidP="00D06956">
      <w:pPr>
        <w:pStyle w:val="Texto"/>
        <w:spacing w:after="94"/>
        <w:ind w:left="1728" w:hanging="1440"/>
        <w:rPr>
          <w:szCs w:val="18"/>
        </w:rPr>
      </w:pPr>
      <w:r w:rsidRPr="008E0C7F">
        <w:rPr>
          <w:szCs w:val="18"/>
        </w:rPr>
        <w:tab/>
        <w:t>El servicio local debe de tener numeración local asignada y administrada por la Comisión Federal de Telecomunicaciones, de conformidad con el Plan Técnico Fundamental de Numeración y comprende los servicios de telefonía básica local y radiotelefonía móvil celular.</w:t>
      </w:r>
    </w:p>
    <w:p w14:paraId="51FC15A7" w14:textId="77777777" w:rsidR="00D06956" w:rsidRPr="008E0C7F" w:rsidRDefault="00D06956" w:rsidP="00D06956">
      <w:pPr>
        <w:pStyle w:val="Texto"/>
        <w:spacing w:after="94"/>
        <w:ind w:left="1728" w:hanging="1440"/>
        <w:rPr>
          <w:szCs w:val="18"/>
        </w:rPr>
      </w:pPr>
      <w:r w:rsidRPr="008E0C7F">
        <w:rPr>
          <w:szCs w:val="18"/>
        </w:rPr>
        <w:tab/>
      </w:r>
      <w:r w:rsidRPr="008E0C7F">
        <w:rPr>
          <w:b/>
          <w:szCs w:val="18"/>
        </w:rPr>
        <w:t>2.</w:t>
      </w:r>
      <w:r w:rsidRPr="008E0C7F">
        <w:rPr>
          <w:szCs w:val="18"/>
        </w:rPr>
        <w:t xml:space="preserve"> Servicio de larga distancia, entendiéndose como aquel por el que se cursa tráfico conmutado entre centrales definidas como de larga distancia, que no forman parte del mismo grupo de centrales de servicio local, y que requiere de la marcación de un prefijo de acceso al servicio de larga distancia para su enrutamiento.</w:t>
      </w:r>
    </w:p>
    <w:p w14:paraId="4ED77CB6" w14:textId="77777777" w:rsidR="00D06956" w:rsidRPr="008E0C7F" w:rsidRDefault="00D06956" w:rsidP="00D06956">
      <w:pPr>
        <w:pStyle w:val="Texto"/>
        <w:spacing w:after="94"/>
        <w:ind w:left="1728" w:hanging="1440"/>
        <w:rPr>
          <w:szCs w:val="18"/>
        </w:rPr>
      </w:pPr>
      <w:r w:rsidRPr="008E0C7F">
        <w:rPr>
          <w:szCs w:val="18"/>
        </w:rPr>
        <w:tab/>
      </w:r>
      <w:r w:rsidRPr="008E0C7F">
        <w:rPr>
          <w:b/>
          <w:szCs w:val="18"/>
        </w:rPr>
        <w:t>3.</w:t>
      </w:r>
      <w:r w:rsidRPr="008E0C7F">
        <w:rPr>
          <w:szCs w:val="18"/>
        </w:rPr>
        <w:t xml:space="preserve"> Servicio de televisión restringida, entendiéndose por este aquel por el que, mediante contrato y el pago periódico de una cantidad preestablecida y revisable, el concesionario o permisionario distribuye de manera continua programación de audio y video asociado.</w:t>
      </w:r>
    </w:p>
    <w:p w14:paraId="3BD8322D" w14:textId="77777777" w:rsidR="00D06956" w:rsidRPr="008E0C7F" w:rsidRDefault="00D06956" w:rsidP="00D06956">
      <w:pPr>
        <w:pStyle w:val="Texto"/>
        <w:spacing w:after="94"/>
        <w:ind w:left="1728" w:hanging="1440"/>
        <w:rPr>
          <w:szCs w:val="18"/>
        </w:rPr>
      </w:pPr>
      <w:r w:rsidRPr="008E0C7F">
        <w:rPr>
          <w:szCs w:val="18"/>
        </w:rPr>
        <w:tab/>
      </w:r>
      <w:r w:rsidRPr="008E0C7F">
        <w:rPr>
          <w:b/>
          <w:szCs w:val="18"/>
        </w:rPr>
        <w:t>4.</w:t>
      </w:r>
      <w:r w:rsidRPr="008E0C7F">
        <w:rPr>
          <w:szCs w:val="18"/>
        </w:rPr>
        <w:t xml:space="preserve"> Servicio de audio restringido, entendiéndose por este aquel por el que, mediante contrato y el pago periódico de una cantidad preestablecida y revisable, el concesionario o permisionario distribuye de manera continua programación de audio.</w:t>
      </w:r>
    </w:p>
    <w:p w14:paraId="7009BCF0" w14:textId="77777777" w:rsidR="00D06956" w:rsidRPr="008E0C7F" w:rsidRDefault="00D06956" w:rsidP="00D06956">
      <w:pPr>
        <w:pStyle w:val="Texto"/>
        <w:spacing w:after="94"/>
        <w:ind w:left="1728" w:hanging="1440"/>
        <w:rPr>
          <w:szCs w:val="18"/>
        </w:rPr>
      </w:pPr>
      <w:r w:rsidRPr="008E0C7F">
        <w:rPr>
          <w:szCs w:val="18"/>
        </w:rPr>
        <w:tab/>
      </w:r>
      <w:r w:rsidRPr="008E0C7F">
        <w:rPr>
          <w:b/>
          <w:szCs w:val="18"/>
        </w:rPr>
        <w:t>5.</w:t>
      </w:r>
      <w:r w:rsidRPr="008E0C7F">
        <w:rPr>
          <w:szCs w:val="18"/>
        </w:rPr>
        <w:t xml:space="preserve"> Servicio móvil de radiocomunicación especializada de flotillas (</w:t>
      </w:r>
      <w:proofErr w:type="spellStart"/>
      <w:r w:rsidRPr="008E0C7F">
        <w:rPr>
          <w:szCs w:val="18"/>
        </w:rPr>
        <w:t>Trunking</w:t>
      </w:r>
      <w:proofErr w:type="spellEnd"/>
      <w:r w:rsidRPr="008E0C7F">
        <w:rPr>
          <w:szCs w:val="18"/>
        </w:rPr>
        <w:t xml:space="preserve">), entendiéndose como el servicio de radiocomunicación móvil terrestre de voz y datos a grupos de usuarios determinados, utilizando el modo de transmisión </w:t>
      </w:r>
      <w:proofErr w:type="spellStart"/>
      <w:r w:rsidRPr="008E0C7F">
        <w:rPr>
          <w:szCs w:val="18"/>
        </w:rPr>
        <w:t>semi-duplex</w:t>
      </w:r>
      <w:proofErr w:type="spellEnd"/>
      <w:r w:rsidRPr="008E0C7F">
        <w:rPr>
          <w:szCs w:val="18"/>
        </w:rPr>
        <w:t>.</w:t>
      </w:r>
    </w:p>
    <w:p w14:paraId="40A2462A" w14:textId="77777777" w:rsidR="00D06956" w:rsidRPr="008E0C7F" w:rsidRDefault="00D06956" w:rsidP="00D06956">
      <w:pPr>
        <w:pStyle w:val="Texto"/>
        <w:spacing w:after="94"/>
        <w:ind w:left="1728" w:hanging="1440"/>
        <w:rPr>
          <w:szCs w:val="18"/>
        </w:rPr>
      </w:pPr>
      <w:r w:rsidRPr="008E0C7F">
        <w:rPr>
          <w:szCs w:val="18"/>
        </w:rPr>
        <w:tab/>
        <w:t xml:space="preserve">Para los efectos de los numerales 1 y 2 del presente criterio, se entiende por tráfico público conmutado toda emisión, transmisión o recepción de signos, señales, datos, escritos, imágenes, voz, sonidos o información de cualquier naturaleza que se efectúe a través de </w:t>
      </w:r>
      <w:r w:rsidRPr="008E0C7F">
        <w:rPr>
          <w:szCs w:val="18"/>
        </w:rPr>
        <w:lastRenderedPageBreak/>
        <w:t>una red pública de telecomunicaciones que utilice para su enrutamiento tanto centrales como numeración asignada y administrada por la Comisión Federal de Telecomunicaciones, de conformidad con el Plan Técnico Fundamental de Numeración.</w:t>
      </w:r>
    </w:p>
    <w:p w14:paraId="2C6A8037" w14:textId="77777777" w:rsidR="00D06956" w:rsidRPr="008E0C7F" w:rsidRDefault="00D06956" w:rsidP="00D06956">
      <w:pPr>
        <w:pStyle w:val="Texto"/>
        <w:spacing w:after="94"/>
        <w:ind w:left="1728" w:firstLine="0"/>
        <w:rPr>
          <w:szCs w:val="18"/>
        </w:rPr>
      </w:pPr>
      <w:r w:rsidRPr="008E0C7F">
        <w:rPr>
          <w:szCs w:val="18"/>
        </w:rPr>
        <w:t>Por lo anterior, se considera una práctica fiscal indebida:</w:t>
      </w:r>
    </w:p>
    <w:p w14:paraId="0CC59859" w14:textId="77777777" w:rsidR="00D06956" w:rsidRPr="008E0C7F" w:rsidRDefault="00D06956" w:rsidP="00D06956">
      <w:pPr>
        <w:pStyle w:val="Texto"/>
        <w:spacing w:after="94"/>
        <w:ind w:left="1728" w:firstLine="0"/>
        <w:rPr>
          <w:szCs w:val="18"/>
        </w:rPr>
      </w:pPr>
      <w:r w:rsidRPr="008E0C7F">
        <w:rPr>
          <w:b/>
          <w:szCs w:val="18"/>
        </w:rPr>
        <w:t>I.</w:t>
      </w:r>
      <w:r w:rsidRPr="008E0C7F">
        <w:rPr>
          <w:szCs w:val="18"/>
        </w:rPr>
        <w:t xml:space="preserve"> Considerar que el conjunto de los servicios señalados anteriormente, al incluir el servicio de acceso a Internet se encuentra exento conforme al artículo 8, fracción IV, inciso d) de la Ley del </w:t>
      </w:r>
      <w:proofErr w:type="spellStart"/>
      <w:r w:rsidRPr="008E0C7F">
        <w:rPr>
          <w:szCs w:val="18"/>
        </w:rPr>
        <w:t>IEPS</w:t>
      </w:r>
      <w:proofErr w:type="spellEnd"/>
      <w:r w:rsidRPr="008E0C7F">
        <w:rPr>
          <w:szCs w:val="18"/>
        </w:rPr>
        <w:t>.</w:t>
      </w:r>
    </w:p>
    <w:p w14:paraId="1372440F" w14:textId="77777777" w:rsidR="00D06956" w:rsidRPr="008E0C7F" w:rsidRDefault="00D06956" w:rsidP="00D06956">
      <w:pPr>
        <w:pStyle w:val="Texto"/>
        <w:spacing w:after="94"/>
        <w:ind w:left="1728" w:firstLine="0"/>
        <w:rPr>
          <w:szCs w:val="18"/>
        </w:rPr>
      </w:pPr>
      <w:r w:rsidRPr="008E0C7F">
        <w:rPr>
          <w:b/>
          <w:szCs w:val="18"/>
        </w:rPr>
        <w:t>II.</w:t>
      </w:r>
      <w:r w:rsidRPr="008E0C7F">
        <w:rPr>
          <w:szCs w:val="18"/>
        </w:rPr>
        <w:t xml:space="preserve"> Asesorar, aconsejar, prestar servicios o participar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44"/>
        <w:gridCol w:w="5270"/>
      </w:tblGrid>
      <w:tr w:rsidR="00D06956" w:rsidRPr="008E0C7F" w14:paraId="4F60A2BA" w14:textId="77777777" w:rsidTr="003E3DED">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shd w:val="clear" w:color="auto" w:fill="C0C0C0"/>
          </w:tcPr>
          <w:p w14:paraId="21A9AFFE" w14:textId="77777777" w:rsidR="00D06956" w:rsidRPr="008E0C7F" w:rsidRDefault="00D06956" w:rsidP="003E3DED">
            <w:pPr>
              <w:pStyle w:val="Texto"/>
              <w:spacing w:after="94"/>
              <w:ind w:firstLine="0"/>
              <w:jc w:val="center"/>
              <w:rPr>
                <w:b/>
                <w:szCs w:val="18"/>
              </w:rPr>
            </w:pPr>
            <w:r>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14:paraId="05D17420" w14:textId="77777777" w:rsidR="00D06956" w:rsidRPr="008E0C7F" w:rsidRDefault="00D06956" w:rsidP="003E3DED">
            <w:pPr>
              <w:pStyle w:val="Texto"/>
              <w:spacing w:after="94"/>
              <w:ind w:firstLine="0"/>
              <w:jc w:val="center"/>
              <w:rPr>
                <w:b/>
                <w:szCs w:val="18"/>
              </w:rPr>
            </w:pPr>
            <w:r w:rsidRPr="008E0C7F">
              <w:rPr>
                <w:b/>
                <w:szCs w:val="18"/>
              </w:rPr>
              <w:t>Primer antecedente</w:t>
            </w:r>
          </w:p>
        </w:tc>
      </w:tr>
      <w:tr w:rsidR="00D06956" w:rsidRPr="008E0C7F" w14:paraId="786D2A17" w14:textId="77777777" w:rsidTr="003E3DED">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tcPr>
          <w:p w14:paraId="494F8EC3" w14:textId="77777777" w:rsidR="00D06956" w:rsidRPr="008E0C7F" w:rsidRDefault="00D06956" w:rsidP="003E3DED">
            <w:pPr>
              <w:pStyle w:val="Texto"/>
              <w:spacing w:after="94"/>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2010</w:t>
            </w:r>
          </w:p>
        </w:tc>
        <w:tc>
          <w:tcPr>
            <w:tcW w:w="5270" w:type="dxa"/>
            <w:tcBorders>
              <w:top w:val="single" w:sz="6" w:space="0" w:color="auto"/>
              <w:left w:val="single" w:sz="6" w:space="0" w:color="auto"/>
              <w:bottom w:val="single" w:sz="6" w:space="0" w:color="auto"/>
              <w:right w:val="single" w:sz="6" w:space="0" w:color="auto"/>
            </w:tcBorders>
          </w:tcPr>
          <w:p w14:paraId="0C24BCD7" w14:textId="77777777" w:rsidR="00D06956" w:rsidRPr="008E0C7F" w:rsidRDefault="00D06956" w:rsidP="003E3DED">
            <w:pPr>
              <w:pStyle w:val="Texto"/>
              <w:spacing w:after="94"/>
              <w:ind w:firstLine="0"/>
              <w:rPr>
                <w:szCs w:val="18"/>
              </w:rPr>
            </w:pPr>
            <w:r w:rsidRPr="008E0C7F">
              <w:rPr>
                <w:szCs w:val="18"/>
              </w:rPr>
              <w:t>Publicada en el Diario Oficial de la Federación el 3 de diciembre de 2010, Anexo 3, publicado en el Diario Oficial de la Federación el 7 de diciembre de 2010.</w:t>
            </w:r>
          </w:p>
        </w:tc>
      </w:tr>
    </w:tbl>
    <w:p w14:paraId="0EF4B815" w14:textId="77777777" w:rsidR="00D06956" w:rsidRPr="008E0C7F" w:rsidRDefault="00D06956" w:rsidP="00D06956">
      <w:pPr>
        <w:pStyle w:val="Texto"/>
        <w:spacing w:after="94"/>
        <w:rPr>
          <w:szCs w:val="18"/>
        </w:rPr>
      </w:pPr>
    </w:p>
    <w:p w14:paraId="5D46BDB1" w14:textId="77777777" w:rsidR="00D06956" w:rsidRPr="008E0C7F" w:rsidRDefault="00D06956" w:rsidP="00D06956">
      <w:pPr>
        <w:pStyle w:val="Texto"/>
        <w:spacing w:after="94"/>
        <w:ind w:left="1728" w:hanging="1440"/>
        <w:rPr>
          <w:szCs w:val="18"/>
        </w:rPr>
      </w:pPr>
      <w:r w:rsidRPr="008E0C7F">
        <w:rPr>
          <w:b/>
          <w:szCs w:val="18"/>
        </w:rPr>
        <w:t>3/</w:t>
      </w:r>
      <w:proofErr w:type="spellStart"/>
      <w:r w:rsidRPr="008E0C7F">
        <w:rPr>
          <w:b/>
          <w:szCs w:val="18"/>
        </w:rPr>
        <w:t>IEPS</w:t>
      </w:r>
      <w:proofErr w:type="spellEnd"/>
      <w:r w:rsidRPr="008E0C7F">
        <w:rPr>
          <w:b/>
          <w:szCs w:val="18"/>
        </w:rPr>
        <w:t>/</w:t>
      </w:r>
      <w:proofErr w:type="spellStart"/>
      <w:r w:rsidRPr="008E0C7F">
        <w:rPr>
          <w:b/>
          <w:szCs w:val="18"/>
        </w:rPr>
        <w:t>NV</w:t>
      </w:r>
      <w:proofErr w:type="spellEnd"/>
      <w:r w:rsidRPr="008E0C7F">
        <w:rPr>
          <w:b/>
          <w:szCs w:val="18"/>
        </w:rPr>
        <w:tab/>
        <w:t xml:space="preserve">Productos que por sus ingredientes se ubican en la definición de chocolate o productos derivados del cacao, independientemente de su denominación comercial o la forma en la que se sugiere sean consumidos, se encuentran gravados para efectos del </w:t>
      </w:r>
      <w:proofErr w:type="spellStart"/>
      <w:r w:rsidRPr="008E0C7F">
        <w:rPr>
          <w:b/>
          <w:szCs w:val="18"/>
        </w:rPr>
        <w:t>IEPS</w:t>
      </w:r>
      <w:proofErr w:type="spellEnd"/>
      <w:r w:rsidRPr="008E0C7F">
        <w:rPr>
          <w:b/>
          <w:szCs w:val="18"/>
        </w:rPr>
        <w:t>.</w:t>
      </w:r>
    </w:p>
    <w:p w14:paraId="7DE814C0" w14:textId="77777777" w:rsidR="00D06956" w:rsidRPr="008E0C7F" w:rsidRDefault="00D06956" w:rsidP="00D06956">
      <w:pPr>
        <w:pStyle w:val="Texto"/>
        <w:ind w:left="1728" w:hanging="1440"/>
        <w:rPr>
          <w:szCs w:val="18"/>
        </w:rPr>
      </w:pPr>
      <w:r w:rsidRPr="008E0C7F">
        <w:rPr>
          <w:szCs w:val="18"/>
        </w:rPr>
        <w:tab/>
        <w:t xml:space="preserve">El artículo 2, fracción I, inciso J), numeral 3 de la Ley del </w:t>
      </w:r>
      <w:proofErr w:type="spellStart"/>
      <w:r w:rsidRPr="008E0C7F">
        <w:rPr>
          <w:szCs w:val="18"/>
        </w:rPr>
        <w:t>IEPS</w:t>
      </w:r>
      <w:proofErr w:type="spellEnd"/>
      <w:r w:rsidRPr="008E0C7F">
        <w:rPr>
          <w:szCs w:val="18"/>
        </w:rPr>
        <w:t>, establece que se aplicará una tasa del 8% al valor de la enajenación o, en su caso, la importación de chocolate y demás productos derivados del cacao, con una densidad calórica de 275 kilocalorías o mayor por cada 100 gramos.</w:t>
      </w:r>
    </w:p>
    <w:p w14:paraId="4B7107B4" w14:textId="77777777" w:rsidR="00D06956" w:rsidRPr="008E0C7F" w:rsidRDefault="00D06956" w:rsidP="00D06956">
      <w:pPr>
        <w:pStyle w:val="Texto"/>
        <w:ind w:left="1728" w:hanging="1440"/>
        <w:rPr>
          <w:szCs w:val="18"/>
        </w:rPr>
      </w:pPr>
      <w:r w:rsidRPr="008E0C7F">
        <w:rPr>
          <w:szCs w:val="18"/>
        </w:rPr>
        <w:tab/>
        <w:t xml:space="preserve">El artículo 3, fracciones XXVIII y XXIX de la Ley referida, disponen que se entiende por chocolate, al producto obtenido por la mezcla homogénea de cantidades variables de pasta de cacao, o manteca de cacao, o </w:t>
      </w:r>
      <w:proofErr w:type="spellStart"/>
      <w:r w:rsidRPr="008E0C7F">
        <w:rPr>
          <w:szCs w:val="18"/>
        </w:rPr>
        <w:t>cocoa</w:t>
      </w:r>
      <w:proofErr w:type="spellEnd"/>
      <w:r w:rsidRPr="008E0C7F">
        <w:rPr>
          <w:szCs w:val="18"/>
        </w:rPr>
        <w:t xml:space="preserve"> con azúcares u otros edulcorantes, ingredientes opcionales y aditivos para alimentos, cualquiera que sea su presentación; y por derivados del cacao, la manteca de cacao, pasta o licor de cacao, torta de cacao, entre otros, respectivamente.</w:t>
      </w:r>
    </w:p>
    <w:p w14:paraId="4A416B44" w14:textId="77777777" w:rsidR="00D06956" w:rsidRPr="008E0C7F" w:rsidRDefault="00D06956" w:rsidP="00D06956">
      <w:pPr>
        <w:pStyle w:val="Texto"/>
        <w:ind w:left="1728" w:hanging="1440"/>
        <w:rPr>
          <w:szCs w:val="18"/>
        </w:rPr>
      </w:pPr>
      <w:r w:rsidRPr="008E0C7F">
        <w:rPr>
          <w:szCs w:val="18"/>
        </w:rPr>
        <w:tab/>
        <w:t xml:space="preserve">En ese sentido, se observa la existencia de diversos productos que se enajenan o importan bajo denominaciones comerciales tales como polvo de chocolate, alimento en polvo para preparar una bebida sabor chocolate, extractos, modificadores, entre otros, cuyos ingredientes corresponden a los que la Ley del </w:t>
      </w:r>
      <w:proofErr w:type="spellStart"/>
      <w:r w:rsidRPr="008E0C7F">
        <w:rPr>
          <w:szCs w:val="18"/>
        </w:rPr>
        <w:t>IEPS</w:t>
      </w:r>
      <w:proofErr w:type="spellEnd"/>
      <w:r w:rsidRPr="008E0C7F">
        <w:rPr>
          <w:szCs w:val="18"/>
        </w:rPr>
        <w:t xml:space="preserve"> identifica como propios del chocolate o de productos derivados del cacao, por lo que con independencia de su denominación comercial se deben considerar gravados en los términos del artículo 2, fracción I, inciso J), numeral 3 de la citada ley, siempre que al momento de su enajenación o importación contengan una densidad calórica de 275 kilocalorías o mayor por cada 100 gramos.</w:t>
      </w:r>
    </w:p>
    <w:p w14:paraId="4ABCF89A" w14:textId="77777777" w:rsidR="00D06956" w:rsidRPr="008E0C7F" w:rsidRDefault="00D06956" w:rsidP="00D06956">
      <w:pPr>
        <w:pStyle w:val="Texto"/>
        <w:ind w:left="1728" w:hanging="1440"/>
        <w:rPr>
          <w:szCs w:val="18"/>
        </w:rPr>
      </w:pPr>
      <w:r w:rsidRPr="008E0C7F">
        <w:rPr>
          <w:szCs w:val="18"/>
        </w:rPr>
        <w:tab/>
        <w:t>Por lo anterior, se considera una práctica fiscal indebida:</w:t>
      </w:r>
    </w:p>
    <w:p w14:paraId="4E9A112C" w14:textId="77777777" w:rsidR="00D06956" w:rsidRPr="008E0C7F" w:rsidRDefault="00D06956" w:rsidP="00D06956">
      <w:pPr>
        <w:pStyle w:val="Texto"/>
        <w:ind w:left="1728" w:hanging="1440"/>
        <w:rPr>
          <w:szCs w:val="18"/>
        </w:rPr>
      </w:pPr>
      <w:r w:rsidRPr="008E0C7F">
        <w:rPr>
          <w:szCs w:val="18"/>
        </w:rPr>
        <w:tab/>
      </w:r>
      <w:r w:rsidRPr="008E0C7F">
        <w:rPr>
          <w:b/>
          <w:szCs w:val="18"/>
        </w:rPr>
        <w:t>I.</w:t>
      </w:r>
      <w:r w:rsidRPr="008E0C7F">
        <w:rPr>
          <w:szCs w:val="18"/>
        </w:rPr>
        <w:t xml:space="preserve"> Enajenar o importar chocolate o productos derivados del cacao, con una densidad calórica de 275 kilocalorías o mayor por cada 100 gramos y no pagar o trasladar el </w:t>
      </w:r>
      <w:proofErr w:type="spellStart"/>
      <w:r w:rsidRPr="008E0C7F">
        <w:rPr>
          <w:szCs w:val="18"/>
        </w:rPr>
        <w:t>IEPS</w:t>
      </w:r>
      <w:proofErr w:type="spellEnd"/>
      <w:r w:rsidRPr="008E0C7F">
        <w:rPr>
          <w:szCs w:val="18"/>
        </w:rPr>
        <w:t xml:space="preserve"> por considerar que:</w:t>
      </w:r>
    </w:p>
    <w:p w14:paraId="0791AE0A" w14:textId="77777777" w:rsidR="00D06956" w:rsidRPr="008E0C7F" w:rsidRDefault="00D06956" w:rsidP="00D06956">
      <w:pPr>
        <w:pStyle w:val="Texto"/>
        <w:ind w:left="1728" w:hanging="1440"/>
        <w:rPr>
          <w:szCs w:val="18"/>
        </w:rPr>
      </w:pPr>
      <w:r w:rsidRPr="008E0C7F">
        <w:rPr>
          <w:szCs w:val="18"/>
        </w:rPr>
        <w:tab/>
        <w:t>a) El nombre o denominación comercial de los alimentos que enajenan o importan no es el de chocolate o productos derivados del cacao o;</w:t>
      </w:r>
    </w:p>
    <w:p w14:paraId="7ACE5C11" w14:textId="77777777" w:rsidR="00D06956" w:rsidRPr="008E0C7F" w:rsidRDefault="00D06956" w:rsidP="00D06956">
      <w:pPr>
        <w:pStyle w:val="Texto"/>
        <w:ind w:left="1728" w:hanging="1440"/>
        <w:rPr>
          <w:szCs w:val="18"/>
        </w:rPr>
      </w:pPr>
      <w:r w:rsidRPr="008E0C7F">
        <w:rPr>
          <w:szCs w:val="18"/>
        </w:rPr>
        <w:tab/>
        <w:t>b) Una vez que el consumidor final al mezclar, diluir o combinar dichos alimentos con otras sustancias o ingredientes, el producto resultante tiene una densidad calórica menor a 275 kilocalorías por cada 100 gramos o en virtud de que se modifica su naturaleza de sólido a líquido.</w:t>
      </w:r>
    </w:p>
    <w:p w14:paraId="59AEFF58" w14:textId="77777777" w:rsidR="00D06956" w:rsidRPr="008E0C7F" w:rsidRDefault="00D06956" w:rsidP="00D06956">
      <w:pPr>
        <w:pStyle w:val="Texto"/>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43"/>
        <w:gridCol w:w="5271"/>
      </w:tblGrid>
      <w:tr w:rsidR="00D06956" w:rsidRPr="008E0C7F" w14:paraId="3F50005A" w14:textId="77777777" w:rsidTr="003E3DED">
        <w:tblPrEx>
          <w:tblCellMar>
            <w:top w:w="0" w:type="dxa"/>
            <w:bottom w:w="0" w:type="dxa"/>
          </w:tblCellMar>
        </w:tblPrEx>
        <w:trPr>
          <w:cantSplit/>
          <w:trHeight w:val="20"/>
        </w:trPr>
        <w:tc>
          <w:tcPr>
            <w:tcW w:w="1943" w:type="dxa"/>
            <w:tcBorders>
              <w:top w:val="single" w:sz="6" w:space="0" w:color="auto"/>
              <w:left w:val="single" w:sz="6" w:space="0" w:color="auto"/>
              <w:bottom w:val="single" w:sz="6" w:space="0" w:color="auto"/>
              <w:right w:val="single" w:sz="6" w:space="0" w:color="auto"/>
            </w:tcBorders>
            <w:shd w:val="clear" w:color="auto" w:fill="C0C0C0"/>
          </w:tcPr>
          <w:p w14:paraId="2986C6E2" w14:textId="77777777" w:rsidR="00D06956" w:rsidRPr="008E0C7F" w:rsidRDefault="00D06956" w:rsidP="003E3DED">
            <w:pPr>
              <w:pStyle w:val="Texto"/>
              <w:ind w:firstLine="0"/>
              <w:jc w:val="center"/>
              <w:rPr>
                <w:b/>
                <w:szCs w:val="18"/>
              </w:rPr>
            </w:pPr>
            <w:r>
              <w:rPr>
                <w:b/>
                <w:szCs w:val="18"/>
              </w:rPr>
              <w:t>Origen</w:t>
            </w:r>
          </w:p>
        </w:tc>
        <w:tc>
          <w:tcPr>
            <w:tcW w:w="5271" w:type="dxa"/>
            <w:tcBorders>
              <w:top w:val="single" w:sz="6" w:space="0" w:color="auto"/>
              <w:left w:val="single" w:sz="6" w:space="0" w:color="auto"/>
              <w:bottom w:val="single" w:sz="6" w:space="0" w:color="auto"/>
              <w:right w:val="single" w:sz="6" w:space="0" w:color="auto"/>
            </w:tcBorders>
            <w:shd w:val="clear" w:color="auto" w:fill="C0C0C0"/>
          </w:tcPr>
          <w:p w14:paraId="3288A5DE"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24A6E829" w14:textId="77777777" w:rsidTr="003E3DED">
        <w:tblPrEx>
          <w:tblCellMar>
            <w:top w:w="0" w:type="dxa"/>
            <w:bottom w:w="0" w:type="dxa"/>
          </w:tblCellMar>
        </w:tblPrEx>
        <w:trPr>
          <w:cantSplit/>
          <w:trHeight w:val="20"/>
        </w:trPr>
        <w:tc>
          <w:tcPr>
            <w:tcW w:w="1943" w:type="dxa"/>
            <w:tcBorders>
              <w:top w:val="single" w:sz="6" w:space="0" w:color="auto"/>
              <w:left w:val="single" w:sz="6" w:space="0" w:color="auto"/>
              <w:bottom w:val="single" w:sz="6" w:space="0" w:color="auto"/>
              <w:right w:val="single" w:sz="6" w:space="0" w:color="auto"/>
            </w:tcBorders>
          </w:tcPr>
          <w:p w14:paraId="7B2A5A34" w14:textId="77777777" w:rsidR="00D06956" w:rsidRPr="008E0C7F" w:rsidRDefault="00D06956" w:rsidP="003E3DED">
            <w:pPr>
              <w:pStyle w:val="Texto"/>
              <w:ind w:firstLine="0"/>
              <w:rPr>
                <w:szCs w:val="18"/>
              </w:rPr>
            </w:pPr>
            <w:r w:rsidRPr="008E0C7F">
              <w:rPr>
                <w:szCs w:val="18"/>
              </w:rPr>
              <w:lastRenderedPageBreak/>
              <w:t xml:space="preserve">Quinta Resolución de Modificaciones a la </w:t>
            </w:r>
            <w:proofErr w:type="spellStart"/>
            <w:r w:rsidRPr="008E0C7F">
              <w:rPr>
                <w:szCs w:val="18"/>
              </w:rPr>
              <w:t>RMF</w:t>
            </w:r>
            <w:proofErr w:type="spellEnd"/>
            <w:r w:rsidRPr="008E0C7F">
              <w:rPr>
                <w:szCs w:val="18"/>
              </w:rPr>
              <w:t xml:space="preserve"> para 2014</w:t>
            </w:r>
          </w:p>
        </w:tc>
        <w:tc>
          <w:tcPr>
            <w:tcW w:w="5271" w:type="dxa"/>
            <w:tcBorders>
              <w:top w:val="single" w:sz="6" w:space="0" w:color="auto"/>
              <w:left w:val="single" w:sz="6" w:space="0" w:color="auto"/>
              <w:bottom w:val="single" w:sz="6" w:space="0" w:color="auto"/>
              <w:right w:val="single" w:sz="6" w:space="0" w:color="auto"/>
            </w:tcBorders>
          </w:tcPr>
          <w:p w14:paraId="22D3711B" w14:textId="77777777" w:rsidR="00D06956" w:rsidRPr="008E0C7F" w:rsidRDefault="00D06956" w:rsidP="003E3DED">
            <w:pPr>
              <w:pStyle w:val="Texto"/>
              <w:ind w:firstLine="0"/>
              <w:rPr>
                <w:szCs w:val="18"/>
              </w:rPr>
            </w:pPr>
            <w:r w:rsidRPr="008E0C7F">
              <w:rPr>
                <w:szCs w:val="18"/>
              </w:rPr>
              <w:t>Publicada en el Diario Oficial de la Federación el 16 de octubre de 2014, Anexo 3, publicado en el Diario Oficial de la Federación el 17 de octubre de 2014.</w:t>
            </w:r>
          </w:p>
        </w:tc>
      </w:tr>
    </w:tbl>
    <w:p w14:paraId="32252E15" w14:textId="77777777" w:rsidR="00D06956" w:rsidRPr="008E0C7F" w:rsidRDefault="00D06956" w:rsidP="00D06956">
      <w:pPr>
        <w:pStyle w:val="Texto"/>
        <w:rPr>
          <w:szCs w:val="18"/>
        </w:rPr>
      </w:pPr>
    </w:p>
    <w:p w14:paraId="5765B684" w14:textId="77777777" w:rsidR="00D06956" w:rsidRPr="008E0C7F" w:rsidRDefault="00D06956" w:rsidP="00D06956">
      <w:pPr>
        <w:pStyle w:val="Texto"/>
        <w:ind w:left="1728" w:hanging="1440"/>
        <w:rPr>
          <w:b/>
          <w:szCs w:val="18"/>
        </w:rPr>
      </w:pPr>
      <w:r w:rsidRPr="008E0C7F">
        <w:rPr>
          <w:b/>
          <w:szCs w:val="18"/>
        </w:rPr>
        <w:t>4/</w:t>
      </w:r>
      <w:proofErr w:type="spellStart"/>
      <w:r w:rsidRPr="008E0C7F">
        <w:rPr>
          <w:b/>
          <w:szCs w:val="18"/>
        </w:rPr>
        <w:t>IEPS</w:t>
      </w:r>
      <w:proofErr w:type="spellEnd"/>
      <w:r w:rsidRPr="008E0C7F">
        <w:rPr>
          <w:b/>
          <w:szCs w:val="18"/>
        </w:rPr>
        <w:t>/</w:t>
      </w:r>
      <w:proofErr w:type="spellStart"/>
      <w:r w:rsidRPr="008E0C7F">
        <w:rPr>
          <w:b/>
          <w:szCs w:val="18"/>
        </w:rPr>
        <w:t>NV</w:t>
      </w:r>
      <w:proofErr w:type="spellEnd"/>
      <w:r w:rsidRPr="008E0C7F">
        <w:rPr>
          <w:b/>
          <w:szCs w:val="18"/>
        </w:rPr>
        <w:tab/>
        <w:t xml:space="preserve">Base gravable del </w:t>
      </w:r>
      <w:proofErr w:type="spellStart"/>
      <w:r w:rsidRPr="008E0C7F">
        <w:rPr>
          <w:b/>
          <w:szCs w:val="18"/>
        </w:rPr>
        <w:t>IEPS</w:t>
      </w:r>
      <w:proofErr w:type="spellEnd"/>
      <w:r w:rsidRPr="008E0C7F">
        <w:rPr>
          <w:b/>
          <w:szCs w:val="18"/>
        </w:rPr>
        <w:t xml:space="preserve"> en la prestación de servicios de juegos con apuestas y sorteos.</w:t>
      </w:r>
    </w:p>
    <w:p w14:paraId="7417CC74" w14:textId="77777777" w:rsidR="00D06956" w:rsidRPr="008E0C7F" w:rsidRDefault="00D06956" w:rsidP="00D06956">
      <w:pPr>
        <w:pStyle w:val="Texto"/>
        <w:ind w:left="1728" w:hanging="1440"/>
        <w:rPr>
          <w:szCs w:val="18"/>
        </w:rPr>
      </w:pPr>
      <w:r w:rsidRPr="008E0C7F">
        <w:rPr>
          <w:b/>
          <w:szCs w:val="18"/>
        </w:rPr>
        <w:tab/>
      </w:r>
      <w:r w:rsidRPr="008E0C7F">
        <w:rPr>
          <w:szCs w:val="18"/>
        </w:rPr>
        <w:t xml:space="preserve">El artículo 18 de la Ley del </w:t>
      </w:r>
      <w:proofErr w:type="spellStart"/>
      <w:r w:rsidRPr="008E0C7F">
        <w:rPr>
          <w:szCs w:val="18"/>
        </w:rPr>
        <w:t>IEPS</w:t>
      </w:r>
      <w:proofErr w:type="spellEnd"/>
      <w:r w:rsidRPr="008E0C7F">
        <w:rPr>
          <w:szCs w:val="18"/>
        </w:rPr>
        <w:t xml:space="preserve"> establece que para calcular el impuesto por la realización de las actividades a que se refiere el inciso B) de la fracción II del artículo 2 de la misma, se considerará como valor el total de las cantidades efectivamente percibidas de los participantes por dichas actividades. En los juegos o sorteos en los que se apueste, se considerará como valor el monto total de las apuestas.</w:t>
      </w:r>
    </w:p>
    <w:p w14:paraId="500B6A90" w14:textId="77777777" w:rsidR="00D06956" w:rsidRPr="008E0C7F" w:rsidRDefault="00D06956" w:rsidP="00D06956">
      <w:pPr>
        <w:pStyle w:val="Texto"/>
        <w:ind w:left="1728" w:hanging="1440"/>
        <w:rPr>
          <w:szCs w:val="18"/>
        </w:rPr>
      </w:pPr>
      <w:r w:rsidRPr="008E0C7F">
        <w:rPr>
          <w:szCs w:val="18"/>
        </w:rPr>
        <w:tab/>
        <w:t xml:space="preserve">El artículo 5, segundo párrafo del </w:t>
      </w:r>
      <w:proofErr w:type="spellStart"/>
      <w:r w:rsidRPr="008E0C7F">
        <w:rPr>
          <w:szCs w:val="18"/>
        </w:rPr>
        <w:t>CFF</w:t>
      </w:r>
      <w:proofErr w:type="spellEnd"/>
      <w:r w:rsidRPr="008E0C7F">
        <w:rPr>
          <w:szCs w:val="18"/>
        </w:rPr>
        <w:t xml:space="preserve"> permite aplicar supletoriamente las disposiciones del derecho federal común, en ese sentido, el artículo 3, fracción I del Reglamento de la Ley Federal de Juegos y Sorteos establece que por apuesta se entiende el monto susceptible de apreciarse en moneda nacional que se arriesga en un juego con la posibilidad de obtener o ganar un premio, cuyo monto, sumado a la cantidad arriesgada deberá de ser superior a esta.</w:t>
      </w:r>
    </w:p>
    <w:p w14:paraId="6103E9DB" w14:textId="77777777" w:rsidR="00D06956" w:rsidRPr="008E0C7F" w:rsidRDefault="00D06956" w:rsidP="00D06956">
      <w:pPr>
        <w:pStyle w:val="Texto"/>
        <w:ind w:left="1728" w:hanging="1440"/>
        <w:rPr>
          <w:szCs w:val="18"/>
        </w:rPr>
      </w:pPr>
      <w:r w:rsidRPr="008E0C7F">
        <w:rPr>
          <w:szCs w:val="18"/>
        </w:rPr>
        <w:tab/>
        <w:t xml:space="preserve">En ese sentido, en la realización de juegos o sorteos en los que vaya implícita una apuesta, el valor que debe considerarse para efectos de calcular el </w:t>
      </w:r>
      <w:proofErr w:type="spellStart"/>
      <w:r w:rsidRPr="008E0C7F">
        <w:rPr>
          <w:szCs w:val="18"/>
        </w:rPr>
        <w:t>IEPS</w:t>
      </w:r>
      <w:proofErr w:type="spellEnd"/>
      <w:r w:rsidRPr="008E0C7F">
        <w:rPr>
          <w:szCs w:val="18"/>
        </w:rPr>
        <w:t xml:space="preserve"> será el monto total apostado, incluyendo efectivo y cualquier otra cantidad que se otorgue a los participantes con independencia de la denominación que se le dé (promociones, membresías, acceso a las instalaciones, entre otros), en virtud de que dichos conceptos también pueden ser apostados por los participantes.</w:t>
      </w:r>
    </w:p>
    <w:p w14:paraId="6E2F64B3" w14:textId="77777777" w:rsidR="00D06956" w:rsidRPr="008E0C7F" w:rsidRDefault="00D06956" w:rsidP="00D06956">
      <w:pPr>
        <w:pStyle w:val="Texto"/>
        <w:ind w:left="1728" w:hanging="1440"/>
        <w:rPr>
          <w:szCs w:val="18"/>
        </w:rPr>
      </w:pPr>
      <w:r w:rsidRPr="008E0C7F">
        <w:rPr>
          <w:szCs w:val="18"/>
        </w:rPr>
        <w:tab/>
        <w:t xml:space="preserve">Derivado de lo anterior, en el sistema central de apuestas y en el sistema de caja y control de efectivo a que hace referencia el artículo 20, fracción I de la Ley del </w:t>
      </w:r>
      <w:proofErr w:type="spellStart"/>
      <w:r w:rsidRPr="008E0C7F">
        <w:rPr>
          <w:szCs w:val="18"/>
        </w:rPr>
        <w:t>IEPS</w:t>
      </w:r>
      <w:proofErr w:type="spellEnd"/>
      <w:r w:rsidRPr="008E0C7F">
        <w:rPr>
          <w:szCs w:val="18"/>
        </w:rPr>
        <w:t>, deberá registrarse el monto total apostado y dicho momento ocurre cuando se realiza el juego o el sorteo.</w:t>
      </w:r>
    </w:p>
    <w:p w14:paraId="2B3727AE" w14:textId="77777777" w:rsidR="00D06956" w:rsidRPr="008E0C7F" w:rsidRDefault="00D06956" w:rsidP="00D06956">
      <w:pPr>
        <w:pStyle w:val="Texto"/>
        <w:spacing w:after="46"/>
        <w:ind w:left="1728" w:hanging="1440"/>
        <w:rPr>
          <w:szCs w:val="18"/>
        </w:rPr>
      </w:pPr>
      <w:r w:rsidRPr="008E0C7F">
        <w:rPr>
          <w:szCs w:val="18"/>
        </w:rPr>
        <w:tab/>
        <w:t>Por lo anterior, tratándose de juegos o sorteos en los que se apueste, se considera que realiza una práctica fiscal indebida, quien:</w:t>
      </w:r>
    </w:p>
    <w:p w14:paraId="7DFA1367" w14:textId="77777777" w:rsidR="00D06956" w:rsidRPr="008E0C7F" w:rsidRDefault="00D06956" w:rsidP="00D06956">
      <w:pPr>
        <w:pStyle w:val="Texto"/>
        <w:spacing w:after="46"/>
        <w:ind w:left="1728" w:hanging="1440"/>
        <w:rPr>
          <w:szCs w:val="18"/>
        </w:rPr>
      </w:pPr>
      <w:r w:rsidRPr="008E0C7F">
        <w:rPr>
          <w:szCs w:val="18"/>
        </w:rPr>
        <w:tab/>
      </w:r>
      <w:r w:rsidRPr="008E0C7F">
        <w:rPr>
          <w:b/>
          <w:szCs w:val="18"/>
        </w:rPr>
        <w:t>I.</w:t>
      </w:r>
      <w:r w:rsidRPr="008E0C7F">
        <w:rPr>
          <w:szCs w:val="18"/>
        </w:rPr>
        <w:t xml:space="preserve"> Considere únicamente el efectivo para calcular la base gravable para efectos del </w:t>
      </w:r>
      <w:proofErr w:type="spellStart"/>
      <w:r w:rsidRPr="008E0C7F">
        <w:rPr>
          <w:szCs w:val="18"/>
        </w:rPr>
        <w:t>IEPS</w:t>
      </w:r>
      <w:proofErr w:type="spellEnd"/>
      <w:r w:rsidRPr="008E0C7F">
        <w:rPr>
          <w:szCs w:val="18"/>
        </w:rPr>
        <w:t>.</w:t>
      </w:r>
    </w:p>
    <w:p w14:paraId="7DC74469" w14:textId="77777777" w:rsidR="00D06956" w:rsidRPr="008E0C7F" w:rsidRDefault="00D06956" w:rsidP="00D06956">
      <w:pPr>
        <w:pStyle w:val="Texto"/>
        <w:spacing w:after="46"/>
        <w:ind w:left="1728" w:hanging="1440"/>
        <w:rPr>
          <w:szCs w:val="18"/>
        </w:rPr>
      </w:pPr>
      <w:r w:rsidRPr="008E0C7F">
        <w:rPr>
          <w:szCs w:val="18"/>
        </w:rPr>
        <w:tab/>
      </w:r>
      <w:r w:rsidRPr="008E0C7F">
        <w:rPr>
          <w:b/>
          <w:szCs w:val="18"/>
        </w:rPr>
        <w:t>II.</w:t>
      </w:r>
      <w:r w:rsidRPr="008E0C7F">
        <w:rPr>
          <w:szCs w:val="18"/>
        </w:rPr>
        <w:t xml:space="preserve"> Registre en el sistema central de apuestas y en el sistema de caja y control de efectivo, las cantidades percibidas antes de realizarse el juego o sorteo.</w:t>
      </w:r>
    </w:p>
    <w:p w14:paraId="609862DC" w14:textId="77777777" w:rsidR="00D06956" w:rsidRPr="008E0C7F" w:rsidRDefault="00D06956" w:rsidP="00D06956">
      <w:pPr>
        <w:pStyle w:val="Texto"/>
        <w:spacing w:after="46"/>
        <w:ind w:left="1728" w:hanging="1440"/>
        <w:rPr>
          <w:szCs w:val="18"/>
        </w:rPr>
      </w:pPr>
      <w:r w:rsidRPr="008E0C7F">
        <w:rPr>
          <w:szCs w:val="18"/>
        </w:rPr>
        <w:tab/>
      </w:r>
      <w:r w:rsidRPr="008E0C7F">
        <w:rPr>
          <w:b/>
          <w:szCs w:val="18"/>
        </w:rPr>
        <w:t>III.</w:t>
      </w:r>
      <w:r w:rsidRPr="008E0C7F">
        <w:rPr>
          <w:szCs w:val="18"/>
        </w:rPr>
        <w:t xml:space="preserve"> No incluya como valor para calcular el impuesto, cualquier otra cantidad que se otorgue a los participantes con independencia de la denominación que se le dé (promociones, membresías, acceso a las instalaciones, entre otros) que otorgue a los participantes.</w:t>
      </w:r>
    </w:p>
    <w:p w14:paraId="51156F5B" w14:textId="77777777" w:rsidR="00D06956" w:rsidRPr="008E0C7F" w:rsidRDefault="00D06956" w:rsidP="00D06956">
      <w:pPr>
        <w:pStyle w:val="Texto"/>
        <w:spacing w:after="46"/>
        <w:ind w:left="1728" w:hanging="1440"/>
        <w:rPr>
          <w:szCs w:val="18"/>
        </w:rPr>
      </w:pPr>
      <w:r w:rsidRPr="008E0C7F">
        <w:rPr>
          <w:szCs w:val="18"/>
        </w:rPr>
        <w:tab/>
      </w:r>
      <w:r w:rsidRPr="008E0C7F">
        <w:rPr>
          <w:b/>
          <w:szCs w:val="18"/>
        </w:rPr>
        <w:t>IV.</w:t>
      </w:r>
      <w:r w:rsidRPr="008E0C7F">
        <w:rPr>
          <w:szCs w:val="18"/>
        </w:rPr>
        <w:t xml:space="preserve"> Quien asesore, aconseje, preste servicios o participe en la realización o la implementación de cualquiera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1859"/>
        <w:gridCol w:w="5355"/>
      </w:tblGrid>
      <w:tr w:rsidR="00D06956" w:rsidRPr="008E0C7F" w14:paraId="3BD0B824" w14:textId="77777777" w:rsidTr="003E3DED">
        <w:tblPrEx>
          <w:tblCellMar>
            <w:top w:w="0" w:type="dxa"/>
            <w:bottom w:w="0" w:type="dxa"/>
          </w:tblCellMar>
        </w:tblPrEx>
        <w:trPr>
          <w:cantSplit/>
          <w:trHeight w:val="20"/>
        </w:trPr>
        <w:tc>
          <w:tcPr>
            <w:tcW w:w="1859" w:type="dxa"/>
            <w:tcBorders>
              <w:top w:val="single" w:sz="6" w:space="0" w:color="auto"/>
              <w:left w:val="single" w:sz="6" w:space="0" w:color="auto"/>
              <w:bottom w:val="single" w:sz="6" w:space="0" w:color="auto"/>
              <w:right w:val="single" w:sz="6" w:space="0" w:color="auto"/>
            </w:tcBorders>
            <w:shd w:val="clear" w:color="auto" w:fill="C0C0C0"/>
          </w:tcPr>
          <w:p w14:paraId="3E5DE34E" w14:textId="77777777" w:rsidR="00D06956" w:rsidRPr="008E0C7F" w:rsidRDefault="00D06956" w:rsidP="003E3DED">
            <w:pPr>
              <w:pStyle w:val="Texto"/>
              <w:spacing w:after="46"/>
              <w:ind w:firstLine="0"/>
              <w:jc w:val="center"/>
              <w:rPr>
                <w:b/>
                <w:szCs w:val="18"/>
              </w:rPr>
            </w:pPr>
            <w:r>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32E5FABB" w14:textId="77777777" w:rsidR="00D06956" w:rsidRPr="008E0C7F" w:rsidRDefault="00D06956" w:rsidP="003E3DED">
            <w:pPr>
              <w:pStyle w:val="Texto"/>
              <w:spacing w:after="46"/>
              <w:ind w:firstLine="0"/>
              <w:jc w:val="center"/>
              <w:rPr>
                <w:b/>
                <w:szCs w:val="18"/>
              </w:rPr>
            </w:pPr>
            <w:r w:rsidRPr="008E0C7F">
              <w:rPr>
                <w:b/>
                <w:szCs w:val="18"/>
              </w:rPr>
              <w:t>Primer antecedente</w:t>
            </w:r>
          </w:p>
        </w:tc>
      </w:tr>
      <w:tr w:rsidR="00D06956" w:rsidRPr="008E0C7F" w14:paraId="72AC05B3" w14:textId="77777777" w:rsidTr="003E3DED">
        <w:tblPrEx>
          <w:tblCellMar>
            <w:top w:w="0" w:type="dxa"/>
            <w:bottom w:w="0" w:type="dxa"/>
          </w:tblCellMar>
        </w:tblPrEx>
        <w:trPr>
          <w:cantSplit/>
          <w:trHeight w:val="20"/>
        </w:trPr>
        <w:tc>
          <w:tcPr>
            <w:tcW w:w="1859" w:type="dxa"/>
            <w:tcBorders>
              <w:top w:val="single" w:sz="6" w:space="0" w:color="auto"/>
              <w:left w:val="single" w:sz="6" w:space="0" w:color="auto"/>
              <w:bottom w:val="single" w:sz="6" w:space="0" w:color="auto"/>
              <w:right w:val="single" w:sz="6" w:space="0" w:color="auto"/>
            </w:tcBorders>
          </w:tcPr>
          <w:p w14:paraId="51351F9C" w14:textId="77777777" w:rsidR="00D06956" w:rsidRPr="008E0C7F" w:rsidRDefault="00D06956" w:rsidP="003E3DED">
            <w:pPr>
              <w:pStyle w:val="Texto"/>
              <w:spacing w:after="46"/>
              <w:ind w:firstLine="0"/>
              <w:rPr>
                <w:szCs w:val="18"/>
              </w:rPr>
            </w:pPr>
            <w:r w:rsidRPr="008E0C7F">
              <w:rPr>
                <w:szCs w:val="18"/>
              </w:rPr>
              <w:t xml:space="preserve">Tercera Resolución de Modificaciones a la </w:t>
            </w:r>
            <w:proofErr w:type="spellStart"/>
            <w:r w:rsidRPr="008E0C7F">
              <w:rPr>
                <w:szCs w:val="18"/>
              </w:rPr>
              <w:t>RMF</w:t>
            </w:r>
            <w:proofErr w:type="spellEnd"/>
            <w:r w:rsidRPr="008E0C7F">
              <w:rPr>
                <w:szCs w:val="18"/>
              </w:rPr>
              <w:t xml:space="preserve"> para 2016</w:t>
            </w:r>
          </w:p>
        </w:tc>
        <w:tc>
          <w:tcPr>
            <w:tcW w:w="5355" w:type="dxa"/>
            <w:tcBorders>
              <w:top w:val="single" w:sz="6" w:space="0" w:color="auto"/>
              <w:left w:val="single" w:sz="6" w:space="0" w:color="auto"/>
              <w:bottom w:val="single" w:sz="6" w:space="0" w:color="auto"/>
              <w:right w:val="single" w:sz="6" w:space="0" w:color="auto"/>
            </w:tcBorders>
          </w:tcPr>
          <w:p w14:paraId="7E0A780A" w14:textId="77777777" w:rsidR="00D06956" w:rsidRPr="008E0C7F" w:rsidRDefault="00D06956" w:rsidP="003E3DED">
            <w:pPr>
              <w:pStyle w:val="Texto"/>
              <w:spacing w:after="46"/>
              <w:ind w:firstLine="0"/>
              <w:rPr>
                <w:szCs w:val="18"/>
              </w:rPr>
            </w:pPr>
            <w:r w:rsidRPr="008E0C7F">
              <w:rPr>
                <w:szCs w:val="18"/>
              </w:rPr>
              <w:t>Publicada en el Diario Oficial de la Federación el 14 de julio de 2016, Anexo 3, publicado en el Diario Oficial de la Federación el 15 de julio de 2016.</w:t>
            </w:r>
          </w:p>
        </w:tc>
      </w:tr>
    </w:tbl>
    <w:p w14:paraId="4C639DC9" w14:textId="77777777" w:rsidR="00D06956" w:rsidRPr="008E0C7F" w:rsidRDefault="00D06956" w:rsidP="00D06956">
      <w:pPr>
        <w:pStyle w:val="Texto"/>
        <w:spacing w:after="46"/>
        <w:rPr>
          <w:szCs w:val="18"/>
        </w:rPr>
      </w:pPr>
    </w:p>
    <w:p w14:paraId="24A9084E" w14:textId="77777777" w:rsidR="00D06956" w:rsidRPr="008E0C7F" w:rsidRDefault="00D06956" w:rsidP="00D06956">
      <w:pPr>
        <w:pStyle w:val="Texto"/>
        <w:spacing w:after="46"/>
        <w:ind w:left="1728" w:hanging="1440"/>
        <w:rPr>
          <w:b/>
          <w:szCs w:val="18"/>
        </w:rPr>
      </w:pPr>
      <w:r w:rsidRPr="008E0C7F">
        <w:rPr>
          <w:b/>
          <w:szCs w:val="18"/>
        </w:rPr>
        <w:t>5/</w:t>
      </w:r>
      <w:proofErr w:type="spellStart"/>
      <w:r w:rsidRPr="008E0C7F">
        <w:rPr>
          <w:b/>
          <w:szCs w:val="18"/>
        </w:rPr>
        <w:t>IEPS</w:t>
      </w:r>
      <w:proofErr w:type="spellEnd"/>
      <w:r w:rsidRPr="008E0C7F">
        <w:rPr>
          <w:b/>
          <w:szCs w:val="18"/>
        </w:rPr>
        <w:t>/</w:t>
      </w:r>
      <w:proofErr w:type="spellStart"/>
      <w:r w:rsidRPr="008E0C7F">
        <w:rPr>
          <w:b/>
          <w:szCs w:val="18"/>
        </w:rPr>
        <w:t>NV</w:t>
      </w:r>
      <w:proofErr w:type="spellEnd"/>
      <w:r w:rsidRPr="008E0C7F">
        <w:rPr>
          <w:b/>
          <w:szCs w:val="18"/>
        </w:rPr>
        <w:tab/>
        <w:t xml:space="preserve">Cantidades a disminuir como premios para determinar la base gravable del </w:t>
      </w:r>
      <w:proofErr w:type="spellStart"/>
      <w:r w:rsidRPr="008E0C7F">
        <w:rPr>
          <w:b/>
          <w:szCs w:val="18"/>
        </w:rPr>
        <w:t>IEPS</w:t>
      </w:r>
      <w:proofErr w:type="spellEnd"/>
      <w:r w:rsidRPr="008E0C7F">
        <w:rPr>
          <w:b/>
          <w:szCs w:val="18"/>
        </w:rPr>
        <w:t xml:space="preserve"> en la prestación de servicios de juegos con apuestas y sorteos.</w:t>
      </w:r>
    </w:p>
    <w:p w14:paraId="03B05B7A" w14:textId="77777777" w:rsidR="00D06956" w:rsidRPr="008E0C7F" w:rsidRDefault="00D06956" w:rsidP="00D06956">
      <w:pPr>
        <w:pStyle w:val="Texto"/>
        <w:spacing w:after="46"/>
        <w:ind w:left="1728" w:hanging="1440"/>
        <w:rPr>
          <w:szCs w:val="18"/>
        </w:rPr>
      </w:pPr>
      <w:r w:rsidRPr="008E0C7F">
        <w:rPr>
          <w:b/>
          <w:szCs w:val="18"/>
        </w:rPr>
        <w:tab/>
      </w:r>
      <w:r w:rsidRPr="008E0C7F">
        <w:rPr>
          <w:szCs w:val="18"/>
        </w:rPr>
        <w:t xml:space="preserve">El artículo 2, fracción II, inciso B) en relación con el 18, párrafo cuarto, fracción I de la Ley del </w:t>
      </w:r>
      <w:proofErr w:type="spellStart"/>
      <w:r w:rsidRPr="008E0C7F">
        <w:rPr>
          <w:szCs w:val="18"/>
        </w:rPr>
        <w:t>IEPS</w:t>
      </w:r>
      <w:proofErr w:type="spellEnd"/>
      <w:r w:rsidRPr="008E0C7F">
        <w:rPr>
          <w:szCs w:val="18"/>
        </w:rPr>
        <w:t xml:space="preserve"> considera dentro de los conceptos que podrán disminuirse de la base del impuesto, los premios efectivamente pagados o entregados conforme a las disposiciones aplicables.</w:t>
      </w:r>
    </w:p>
    <w:p w14:paraId="1FB20135" w14:textId="77777777" w:rsidR="00D06956" w:rsidRPr="008E0C7F" w:rsidRDefault="00D06956" w:rsidP="00D06956">
      <w:pPr>
        <w:pStyle w:val="Texto"/>
        <w:spacing w:after="46"/>
        <w:ind w:left="1728" w:hanging="1440"/>
        <w:rPr>
          <w:szCs w:val="18"/>
        </w:rPr>
      </w:pPr>
      <w:r w:rsidRPr="008E0C7F">
        <w:rPr>
          <w:szCs w:val="18"/>
        </w:rPr>
        <w:tab/>
        <w:t>Para efectos fiscales, los premios que obtengan los participantes en los juegos con apuestas y sorteos, son la retribución que obtiene el ganador de un juego con apuestas y sorteos, y que paguen quienes cuenten con permiso de la autoridad competente para considerarlos como tales, no así, aquellas cantidades que no se ubiquen en el concepto anterior por tratarse de promociones, membresías, accesos a las instalaciones, entre otros.</w:t>
      </w:r>
    </w:p>
    <w:p w14:paraId="0AE51657" w14:textId="77777777" w:rsidR="00D06956" w:rsidRPr="008E0C7F" w:rsidRDefault="00D06956" w:rsidP="00D06956">
      <w:pPr>
        <w:pStyle w:val="Texto"/>
        <w:spacing w:after="46"/>
        <w:ind w:left="1728" w:hanging="1440"/>
        <w:rPr>
          <w:szCs w:val="18"/>
        </w:rPr>
      </w:pPr>
      <w:r w:rsidRPr="008E0C7F">
        <w:rPr>
          <w:szCs w:val="18"/>
        </w:rPr>
        <w:lastRenderedPageBreak/>
        <w:tab/>
        <w:t>Por lo anterior, se considera una práctica fiscal indebida:</w:t>
      </w:r>
    </w:p>
    <w:p w14:paraId="1196B10B" w14:textId="77777777" w:rsidR="00D06956" w:rsidRPr="008E0C7F" w:rsidRDefault="00D06956" w:rsidP="00D06956">
      <w:pPr>
        <w:pStyle w:val="Texto"/>
        <w:spacing w:after="46"/>
        <w:ind w:left="1728" w:hanging="1440"/>
        <w:rPr>
          <w:szCs w:val="18"/>
        </w:rPr>
      </w:pPr>
      <w:r w:rsidRPr="008E0C7F">
        <w:rPr>
          <w:szCs w:val="18"/>
        </w:rPr>
        <w:tab/>
      </w:r>
      <w:r w:rsidRPr="008E0C7F">
        <w:rPr>
          <w:b/>
          <w:szCs w:val="18"/>
        </w:rPr>
        <w:t>I.</w:t>
      </w:r>
      <w:r w:rsidRPr="008E0C7F">
        <w:rPr>
          <w:szCs w:val="18"/>
        </w:rPr>
        <w:t xml:space="preserve"> Disminuir de la base del </w:t>
      </w:r>
      <w:proofErr w:type="spellStart"/>
      <w:r w:rsidRPr="008E0C7F">
        <w:rPr>
          <w:szCs w:val="18"/>
        </w:rPr>
        <w:t>IEPS</w:t>
      </w:r>
      <w:proofErr w:type="spellEnd"/>
      <w:r w:rsidRPr="008E0C7F">
        <w:rPr>
          <w:szCs w:val="18"/>
        </w:rPr>
        <w:t>, las promociones, membresías, acceso a las instalaciones, entre otros por no corresponder a la retribución que obtiene el ganador de un juego con apuestas y sorteos.</w:t>
      </w:r>
    </w:p>
    <w:p w14:paraId="5D12B7A1" w14:textId="77777777" w:rsidR="00D06956" w:rsidRPr="008E0C7F" w:rsidRDefault="00D06956" w:rsidP="00D06956">
      <w:pPr>
        <w:pStyle w:val="Texto"/>
        <w:spacing w:after="46"/>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1944"/>
        <w:gridCol w:w="5270"/>
      </w:tblGrid>
      <w:tr w:rsidR="00D06956" w:rsidRPr="008E0C7F" w14:paraId="0E97C266" w14:textId="77777777" w:rsidTr="003E3DED">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shd w:val="clear" w:color="auto" w:fill="C0C0C0"/>
          </w:tcPr>
          <w:p w14:paraId="321B8404" w14:textId="77777777" w:rsidR="00D06956" w:rsidRPr="008E0C7F" w:rsidRDefault="00D06956" w:rsidP="003E3DED">
            <w:pPr>
              <w:pStyle w:val="Texto"/>
              <w:spacing w:after="46"/>
              <w:ind w:firstLine="0"/>
              <w:jc w:val="center"/>
              <w:rPr>
                <w:b/>
                <w:szCs w:val="18"/>
              </w:rPr>
            </w:pPr>
            <w:r>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14:paraId="64A44FD6" w14:textId="77777777" w:rsidR="00D06956" w:rsidRPr="008E0C7F" w:rsidRDefault="00D06956" w:rsidP="003E3DED">
            <w:pPr>
              <w:pStyle w:val="Texto"/>
              <w:spacing w:after="46"/>
              <w:ind w:firstLine="0"/>
              <w:jc w:val="center"/>
              <w:rPr>
                <w:b/>
                <w:szCs w:val="18"/>
              </w:rPr>
            </w:pPr>
            <w:r w:rsidRPr="008E0C7F">
              <w:rPr>
                <w:b/>
                <w:szCs w:val="18"/>
              </w:rPr>
              <w:t>Primer antecedente</w:t>
            </w:r>
          </w:p>
        </w:tc>
      </w:tr>
      <w:tr w:rsidR="00D06956" w:rsidRPr="008E0C7F" w14:paraId="6C547D81" w14:textId="77777777" w:rsidTr="003E3DED">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tcPr>
          <w:p w14:paraId="6F098DFB" w14:textId="77777777" w:rsidR="00D06956" w:rsidRPr="008E0C7F" w:rsidRDefault="00D06956" w:rsidP="003E3DED">
            <w:pPr>
              <w:pStyle w:val="Texto"/>
              <w:spacing w:after="46"/>
              <w:ind w:firstLine="0"/>
              <w:rPr>
                <w:szCs w:val="18"/>
              </w:rPr>
            </w:pPr>
            <w:proofErr w:type="spellStart"/>
            <w:r w:rsidRPr="008E0C7F">
              <w:rPr>
                <w:szCs w:val="18"/>
              </w:rPr>
              <w:t>RMF</w:t>
            </w:r>
            <w:proofErr w:type="spellEnd"/>
            <w:r w:rsidRPr="008E0C7F">
              <w:rPr>
                <w:szCs w:val="18"/>
              </w:rPr>
              <w:t xml:space="preserve"> para 2017</w:t>
            </w:r>
          </w:p>
        </w:tc>
        <w:tc>
          <w:tcPr>
            <w:tcW w:w="5270" w:type="dxa"/>
            <w:tcBorders>
              <w:top w:val="single" w:sz="6" w:space="0" w:color="auto"/>
              <w:left w:val="single" w:sz="6" w:space="0" w:color="auto"/>
              <w:bottom w:val="single" w:sz="6" w:space="0" w:color="auto"/>
              <w:right w:val="single" w:sz="6" w:space="0" w:color="auto"/>
            </w:tcBorders>
          </w:tcPr>
          <w:p w14:paraId="5C98C899" w14:textId="77777777" w:rsidR="00D06956" w:rsidRPr="008E0C7F" w:rsidRDefault="00D06956" w:rsidP="003E3DED">
            <w:pPr>
              <w:pStyle w:val="Texto"/>
              <w:spacing w:after="46"/>
              <w:ind w:firstLine="0"/>
              <w:rPr>
                <w:szCs w:val="18"/>
              </w:rPr>
            </w:pPr>
            <w:r w:rsidRPr="008E0C7F">
              <w:rPr>
                <w:szCs w:val="18"/>
              </w:rPr>
              <w:t>Publicada en el Diario Oficial de la Federación el 23 de diciembre de 2016, Anexo 3, publicado en el Diario Oficial de la Federación el 27 de diciembre de 2016.</w:t>
            </w:r>
          </w:p>
        </w:tc>
      </w:tr>
    </w:tbl>
    <w:p w14:paraId="005FBB99" w14:textId="77777777" w:rsidR="00D06956" w:rsidRPr="008E0C7F" w:rsidRDefault="00D06956" w:rsidP="00D06956">
      <w:pPr>
        <w:pStyle w:val="Texto"/>
        <w:spacing w:after="46"/>
        <w:rPr>
          <w:szCs w:val="18"/>
        </w:rPr>
      </w:pPr>
    </w:p>
    <w:p w14:paraId="73AC8843" w14:textId="77777777" w:rsidR="00D06956" w:rsidRDefault="00D06956" w:rsidP="00D06956">
      <w:pPr>
        <w:pStyle w:val="Texto"/>
        <w:spacing w:after="46"/>
        <w:ind w:left="1710" w:firstLine="0"/>
        <w:jc w:val="center"/>
        <w:rPr>
          <w:b/>
          <w:szCs w:val="18"/>
        </w:rPr>
      </w:pPr>
      <w:r w:rsidRPr="008E0C7F">
        <w:rPr>
          <w:b/>
          <w:szCs w:val="18"/>
        </w:rPr>
        <w:t>E. Criterios de la Ley de los Impuestos Generales de Importación y Exportación</w:t>
      </w:r>
    </w:p>
    <w:p w14:paraId="3CF46E93" w14:textId="77777777" w:rsidR="00D06956" w:rsidRPr="008E0C7F" w:rsidRDefault="00D06956" w:rsidP="00D06956">
      <w:pPr>
        <w:pStyle w:val="Texto"/>
        <w:spacing w:after="46"/>
        <w:ind w:left="1728" w:hanging="1440"/>
        <w:rPr>
          <w:szCs w:val="18"/>
        </w:rPr>
      </w:pPr>
      <w:r w:rsidRPr="008E0C7F">
        <w:rPr>
          <w:b/>
          <w:szCs w:val="18"/>
        </w:rPr>
        <w:t>1/</w:t>
      </w:r>
      <w:proofErr w:type="spellStart"/>
      <w:r w:rsidRPr="008E0C7F">
        <w:rPr>
          <w:b/>
          <w:szCs w:val="18"/>
        </w:rPr>
        <w:t>LIGIE</w:t>
      </w:r>
      <w:proofErr w:type="spellEnd"/>
      <w:r w:rsidRPr="008E0C7F">
        <w:rPr>
          <w:b/>
          <w:szCs w:val="18"/>
        </w:rPr>
        <w:t>/</w:t>
      </w:r>
      <w:proofErr w:type="spellStart"/>
      <w:r w:rsidRPr="008E0C7F">
        <w:rPr>
          <w:b/>
          <w:szCs w:val="18"/>
        </w:rPr>
        <w:t>NV</w:t>
      </w:r>
      <w:proofErr w:type="spellEnd"/>
      <w:r w:rsidRPr="008E0C7F">
        <w:rPr>
          <w:szCs w:val="18"/>
        </w:rPr>
        <w:tab/>
      </w:r>
      <w:r w:rsidRPr="008E0C7F">
        <w:rPr>
          <w:b/>
          <w:szCs w:val="18"/>
        </w:rPr>
        <w:t>Regla General 2 a). Importación de mercancía sin montar. (Se reubica)</w:t>
      </w:r>
    </w:p>
    <w:p w14:paraId="0842C56A" w14:textId="77777777" w:rsidR="00D06956" w:rsidRPr="008E0C7F" w:rsidRDefault="00D06956" w:rsidP="00D06956">
      <w:pPr>
        <w:pStyle w:val="Texto"/>
        <w:spacing w:after="46"/>
        <w:ind w:left="1728" w:hanging="1440"/>
        <w:rPr>
          <w:strike/>
          <w:szCs w:val="18"/>
        </w:rPr>
      </w:pPr>
      <w:r w:rsidRPr="008E0C7F">
        <w:rPr>
          <w:szCs w:val="18"/>
        </w:rPr>
        <w:tab/>
      </w:r>
      <w:r w:rsidRPr="008E0C7F">
        <w:rPr>
          <w:strike/>
          <w:szCs w:val="18"/>
        </w:rPr>
        <w:t>Se han detectado prácticas fiscales indebidas derivadas de la inobservancia de la Regla General 2 a), contenida en el artículo 2, fracción I de la Ley de los Impuestos Generales de Importación y de Exportación. Esto se debe a que la importación de mercancías desmontadas o sin montar, ha llevado a que diversas empresas ensambladoras evadan el pago de las contribuciones, el cumplimiento de las regulaciones y restricciones no arancelarias e incluso normas oficiales, así como la obtención indebida de beneficios arancelarios derivados de los Tratados de Libre Comercio y Acuerdos Comerciales de los que México forma parte.</w:t>
      </w:r>
    </w:p>
    <w:p w14:paraId="049C15FB" w14:textId="77777777" w:rsidR="00D06956" w:rsidRPr="008E0C7F" w:rsidRDefault="00D06956" w:rsidP="00D06956">
      <w:pPr>
        <w:pStyle w:val="Texto"/>
        <w:spacing w:after="46"/>
        <w:ind w:left="1728" w:hanging="1440"/>
        <w:rPr>
          <w:strike/>
          <w:szCs w:val="18"/>
        </w:rPr>
      </w:pPr>
      <w:r w:rsidRPr="008E0C7F">
        <w:rPr>
          <w:szCs w:val="18"/>
        </w:rPr>
        <w:tab/>
      </w:r>
      <w:r w:rsidRPr="008E0C7F">
        <w:rPr>
          <w:strike/>
          <w:szCs w:val="18"/>
        </w:rPr>
        <w:t>En este tenor y con el fin de evitar dichas prácticas es necesario señalar que para efectos de la Regla General 2 a), contenida en el artículo 2, fracción I de la Ley de los Impuestos Generales de Importación y de Exportación, la mercancía que se importa a territorio nacional desensamblada, incluso cuando ésta no se encuentre totalmente completa pero ya presente las características esenciales de artículo completo o terminado, se clasifica en la fracción arancelaria que le corresponde al artículo, producto, maquinaria o equipo, “completo o terminado”. Por tanto, es indebido clasificar individualmente a los elementos que constituyen dicha mercancía.</w:t>
      </w:r>
    </w:p>
    <w:p w14:paraId="7303E093" w14:textId="77777777" w:rsidR="00D06956" w:rsidRPr="008E0C7F" w:rsidRDefault="00D06956" w:rsidP="00D06956">
      <w:pPr>
        <w:pStyle w:val="Texto"/>
        <w:spacing w:after="82"/>
        <w:ind w:left="1728" w:hanging="1440"/>
        <w:rPr>
          <w:strike/>
          <w:szCs w:val="18"/>
        </w:rPr>
      </w:pPr>
      <w:r w:rsidRPr="008E0C7F">
        <w:rPr>
          <w:szCs w:val="18"/>
        </w:rPr>
        <w:tab/>
      </w:r>
      <w:r w:rsidRPr="008E0C7F">
        <w:rPr>
          <w:strike/>
          <w:szCs w:val="18"/>
        </w:rPr>
        <w:t>A manera de ejemplo, se citan los siguientes:</w:t>
      </w:r>
    </w:p>
    <w:p w14:paraId="76CB4F8D" w14:textId="77777777" w:rsidR="00D06956" w:rsidRPr="008E0C7F" w:rsidRDefault="00D06956" w:rsidP="00D06956">
      <w:pPr>
        <w:pStyle w:val="Texto"/>
        <w:spacing w:after="82"/>
        <w:ind w:left="1728" w:hanging="1440"/>
        <w:rPr>
          <w:strike/>
          <w:szCs w:val="18"/>
        </w:rPr>
      </w:pPr>
      <w:r w:rsidRPr="008E0C7F">
        <w:rPr>
          <w:szCs w:val="18"/>
        </w:rPr>
        <w:tab/>
      </w:r>
      <w:r w:rsidRPr="008E0C7F">
        <w:rPr>
          <w:strike/>
          <w:szCs w:val="18"/>
        </w:rPr>
        <w:t>I. Los aparatos receptores de televisión cuyos componentes se importen por separado (ensambles de pantalla plana, circuito o circuitos modulares), incluso en diferentes momentos y/o por distintas aduanas, se consideran para efectos del Impuesto General de Importación, en la clasificación arancelaria que le corresponde al aparato terminado.</w:t>
      </w:r>
    </w:p>
    <w:p w14:paraId="70B7C0A4" w14:textId="77777777" w:rsidR="00D06956" w:rsidRPr="008E0C7F" w:rsidRDefault="00D06956" w:rsidP="00D06956">
      <w:pPr>
        <w:pStyle w:val="Texto"/>
        <w:spacing w:after="82"/>
        <w:ind w:left="1728" w:hanging="1440"/>
        <w:rPr>
          <w:strike/>
          <w:szCs w:val="18"/>
        </w:rPr>
      </w:pPr>
      <w:r w:rsidRPr="008E0C7F">
        <w:rPr>
          <w:szCs w:val="18"/>
        </w:rPr>
        <w:tab/>
      </w:r>
      <w:r w:rsidRPr="008E0C7F">
        <w:rPr>
          <w:strike/>
          <w:szCs w:val="18"/>
        </w:rPr>
        <w:t>II. Los aparatos receptores de televisión incompletos o sin terminar todavía, que presenten interconectados diversos circuitos modulares y arneses eléctricos, incluyendo ensambles de pantalla plana, se consideran para efectos del Impuesto General de Importación, en la clasificación arancelaria que le corresponde al aparato terminado.</w:t>
      </w:r>
    </w:p>
    <w:p w14:paraId="54664D7C" w14:textId="77777777" w:rsidR="00D06956" w:rsidRDefault="00D06956" w:rsidP="00D06956">
      <w:pPr>
        <w:pStyle w:val="Texto"/>
        <w:spacing w:after="82"/>
        <w:ind w:left="1728" w:hanging="1440"/>
        <w:rPr>
          <w:strike/>
          <w:szCs w:val="18"/>
        </w:rPr>
      </w:pPr>
      <w:r w:rsidRPr="008E0C7F">
        <w:rPr>
          <w:szCs w:val="18"/>
        </w:rPr>
        <w:tab/>
      </w:r>
      <w:r w:rsidRPr="008E0C7F">
        <w:rPr>
          <w:strike/>
          <w:szCs w:val="18"/>
        </w:rPr>
        <w:t>Lo anterior, es aplicable a operaciones de comercio exterior independientemente del régimen aduanero al que se destinen las mercancías, en uno o varios actos.</w:t>
      </w:r>
    </w:p>
    <w:tbl>
      <w:tblPr>
        <w:tblW w:w="0" w:type="auto"/>
        <w:tblInd w:w="1722" w:type="dxa"/>
        <w:tblLayout w:type="fixed"/>
        <w:tblCellMar>
          <w:left w:w="72" w:type="dxa"/>
          <w:right w:w="72" w:type="dxa"/>
        </w:tblCellMar>
        <w:tblLook w:val="0000" w:firstRow="0" w:lastRow="0" w:firstColumn="0" w:lastColumn="0" w:noHBand="0" w:noVBand="0"/>
      </w:tblPr>
      <w:tblGrid>
        <w:gridCol w:w="2329"/>
        <w:gridCol w:w="4885"/>
      </w:tblGrid>
      <w:tr w:rsidR="00D06956" w:rsidRPr="008E0C7F" w14:paraId="34B53784" w14:textId="77777777" w:rsidTr="003E3DED">
        <w:tblPrEx>
          <w:tblCellMar>
            <w:top w:w="0" w:type="dxa"/>
            <w:bottom w:w="0" w:type="dxa"/>
          </w:tblCellMar>
        </w:tblPrEx>
        <w:trPr>
          <w:cantSplit/>
          <w:trHeight w:val="20"/>
        </w:trPr>
        <w:tc>
          <w:tcPr>
            <w:tcW w:w="2329" w:type="dxa"/>
            <w:tcBorders>
              <w:top w:val="single" w:sz="6" w:space="0" w:color="auto"/>
              <w:left w:val="single" w:sz="6" w:space="0" w:color="auto"/>
              <w:bottom w:val="single" w:sz="6" w:space="0" w:color="auto"/>
              <w:right w:val="single" w:sz="6" w:space="0" w:color="auto"/>
            </w:tcBorders>
            <w:shd w:val="clear" w:color="auto" w:fill="C0C0C0"/>
          </w:tcPr>
          <w:p w14:paraId="73B77C43" w14:textId="77777777" w:rsidR="00D06956" w:rsidRPr="008E0C7F" w:rsidRDefault="00D06956" w:rsidP="003E3DED">
            <w:pPr>
              <w:pStyle w:val="Texto"/>
              <w:spacing w:after="82"/>
              <w:ind w:firstLine="0"/>
              <w:jc w:val="center"/>
              <w:rPr>
                <w:b/>
                <w:szCs w:val="18"/>
              </w:rPr>
            </w:pPr>
            <w:r>
              <w:rPr>
                <w:b/>
                <w:szCs w:val="18"/>
              </w:rPr>
              <w:t>Origen</w:t>
            </w:r>
          </w:p>
        </w:tc>
        <w:tc>
          <w:tcPr>
            <w:tcW w:w="4885" w:type="dxa"/>
            <w:tcBorders>
              <w:top w:val="single" w:sz="6" w:space="0" w:color="auto"/>
              <w:left w:val="single" w:sz="6" w:space="0" w:color="auto"/>
              <w:bottom w:val="single" w:sz="6" w:space="0" w:color="auto"/>
              <w:right w:val="single" w:sz="6" w:space="0" w:color="auto"/>
            </w:tcBorders>
            <w:shd w:val="clear" w:color="auto" w:fill="C0C0C0"/>
          </w:tcPr>
          <w:p w14:paraId="61271DF5" w14:textId="77777777" w:rsidR="00D06956" w:rsidRPr="008E0C7F" w:rsidRDefault="00D06956" w:rsidP="003E3DED">
            <w:pPr>
              <w:pStyle w:val="Texto"/>
              <w:spacing w:after="82"/>
              <w:ind w:firstLine="0"/>
              <w:jc w:val="center"/>
              <w:rPr>
                <w:b/>
                <w:szCs w:val="18"/>
              </w:rPr>
            </w:pPr>
            <w:r w:rsidRPr="008E0C7F">
              <w:rPr>
                <w:b/>
                <w:szCs w:val="18"/>
              </w:rPr>
              <w:t>Primer antecedente</w:t>
            </w:r>
          </w:p>
        </w:tc>
      </w:tr>
      <w:tr w:rsidR="00D06956" w:rsidRPr="008E0C7F" w14:paraId="60FB8D1D" w14:textId="77777777" w:rsidTr="003E3DED">
        <w:tblPrEx>
          <w:tblCellMar>
            <w:top w:w="0" w:type="dxa"/>
            <w:bottom w:w="0" w:type="dxa"/>
          </w:tblCellMar>
        </w:tblPrEx>
        <w:trPr>
          <w:cantSplit/>
          <w:trHeight w:val="20"/>
        </w:trPr>
        <w:tc>
          <w:tcPr>
            <w:tcW w:w="2329" w:type="dxa"/>
            <w:tcBorders>
              <w:top w:val="single" w:sz="6" w:space="0" w:color="auto"/>
              <w:left w:val="single" w:sz="6" w:space="0" w:color="auto"/>
              <w:bottom w:val="single" w:sz="6" w:space="0" w:color="auto"/>
              <w:right w:val="single" w:sz="6" w:space="0" w:color="auto"/>
            </w:tcBorders>
          </w:tcPr>
          <w:p w14:paraId="271F91EE" w14:textId="77777777" w:rsidR="00D06956" w:rsidRPr="008E0C7F" w:rsidRDefault="00D06956" w:rsidP="003E3DED">
            <w:pPr>
              <w:pStyle w:val="Texto"/>
              <w:spacing w:after="82"/>
              <w:ind w:firstLine="0"/>
              <w:rPr>
                <w:szCs w:val="18"/>
              </w:rPr>
            </w:pPr>
            <w:r w:rsidRPr="008E0C7F">
              <w:rPr>
                <w:szCs w:val="18"/>
              </w:rPr>
              <w:t xml:space="preserve">Quinta Resolución de Modificaciones a la </w:t>
            </w:r>
            <w:proofErr w:type="spellStart"/>
            <w:r w:rsidRPr="008E0C7F">
              <w:rPr>
                <w:szCs w:val="18"/>
              </w:rPr>
              <w:t>RMF</w:t>
            </w:r>
            <w:proofErr w:type="spellEnd"/>
            <w:r w:rsidRPr="008E0C7F">
              <w:rPr>
                <w:szCs w:val="18"/>
              </w:rPr>
              <w:t xml:space="preserve"> para 2014.</w:t>
            </w:r>
          </w:p>
        </w:tc>
        <w:tc>
          <w:tcPr>
            <w:tcW w:w="4885" w:type="dxa"/>
            <w:tcBorders>
              <w:top w:val="single" w:sz="6" w:space="0" w:color="auto"/>
              <w:left w:val="single" w:sz="6" w:space="0" w:color="auto"/>
              <w:bottom w:val="single" w:sz="6" w:space="0" w:color="auto"/>
              <w:right w:val="single" w:sz="6" w:space="0" w:color="auto"/>
            </w:tcBorders>
          </w:tcPr>
          <w:p w14:paraId="012E1C2D" w14:textId="77777777" w:rsidR="00D06956" w:rsidRPr="008E0C7F" w:rsidRDefault="00D06956" w:rsidP="003E3DED">
            <w:pPr>
              <w:pStyle w:val="Texto"/>
              <w:spacing w:after="82"/>
              <w:ind w:firstLine="0"/>
              <w:rPr>
                <w:szCs w:val="18"/>
              </w:rPr>
            </w:pPr>
            <w:r w:rsidRPr="008E0C7F">
              <w:rPr>
                <w:szCs w:val="18"/>
              </w:rPr>
              <w:t>Publicada en el Diario Oficial de la Federación el 16 de octubre de 2014, Anexo 3, publicado en el Diario Oficial de la Federación el 17 de octubre de 2014.</w:t>
            </w:r>
          </w:p>
        </w:tc>
      </w:tr>
      <w:tr w:rsidR="00D06956" w:rsidRPr="008E0C7F" w14:paraId="0EFF0C64" w14:textId="77777777" w:rsidTr="003E3DED">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C0C0C0"/>
          </w:tcPr>
          <w:p w14:paraId="2D61762B" w14:textId="77777777" w:rsidR="00D06956" w:rsidRPr="008E0C7F" w:rsidRDefault="00D06956" w:rsidP="003E3DED">
            <w:pPr>
              <w:pStyle w:val="Texto"/>
              <w:spacing w:after="82"/>
              <w:ind w:firstLine="0"/>
              <w:jc w:val="center"/>
              <w:rPr>
                <w:b/>
                <w:szCs w:val="18"/>
              </w:rPr>
            </w:pPr>
            <w:r w:rsidRPr="008E0C7F">
              <w:rPr>
                <w:b/>
                <w:szCs w:val="18"/>
              </w:rPr>
              <w:t>Motivo de Reubicación</w:t>
            </w:r>
          </w:p>
        </w:tc>
      </w:tr>
      <w:tr w:rsidR="00D06956" w:rsidRPr="008E0C7F" w14:paraId="1819BAF3" w14:textId="77777777" w:rsidTr="003E3DED">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tcPr>
          <w:p w14:paraId="698B17B7" w14:textId="77777777" w:rsidR="00D06956" w:rsidRPr="008E0C7F" w:rsidRDefault="00D06956" w:rsidP="003E3DED">
            <w:pPr>
              <w:pStyle w:val="Texto"/>
              <w:spacing w:after="82"/>
              <w:ind w:firstLine="0"/>
              <w:rPr>
                <w:szCs w:val="18"/>
              </w:rPr>
            </w:pPr>
            <w:r w:rsidRPr="008E0C7F">
              <w:rPr>
                <w:szCs w:val="18"/>
              </w:rPr>
              <w:t>Se reubica en las Reglas Generales de Comercio Exterior para 2017 publicadas en el Diario Oficial de la Federación el 27 de enero de 2017, Anexo 5 publicado en el Diario Oficial de la Federación el 9 de febrero de 2017, en virtud de que el contenido es materia de Comercio Exterior y Aduanal.</w:t>
            </w:r>
          </w:p>
        </w:tc>
      </w:tr>
    </w:tbl>
    <w:p w14:paraId="2E25AC3C" w14:textId="77777777" w:rsidR="00D06956" w:rsidRPr="008E0C7F" w:rsidRDefault="00D06956" w:rsidP="00D06956">
      <w:pPr>
        <w:pStyle w:val="Texto"/>
        <w:spacing w:after="82"/>
        <w:rPr>
          <w:szCs w:val="18"/>
        </w:rPr>
      </w:pPr>
    </w:p>
    <w:p w14:paraId="764D36DC" w14:textId="77777777" w:rsidR="00D06956" w:rsidRDefault="00D06956" w:rsidP="00D06956">
      <w:pPr>
        <w:pStyle w:val="Texto"/>
        <w:spacing w:after="82"/>
        <w:ind w:firstLine="0"/>
        <w:jc w:val="center"/>
        <w:rPr>
          <w:b/>
          <w:szCs w:val="18"/>
        </w:rPr>
      </w:pPr>
      <w:r w:rsidRPr="008E0C7F">
        <w:rPr>
          <w:b/>
          <w:szCs w:val="18"/>
        </w:rPr>
        <w:t xml:space="preserve">F. Criterios de la </w:t>
      </w:r>
      <w:proofErr w:type="spellStart"/>
      <w:r w:rsidRPr="008E0C7F">
        <w:rPr>
          <w:b/>
          <w:szCs w:val="18"/>
        </w:rPr>
        <w:t>LISH</w:t>
      </w:r>
      <w:proofErr w:type="spellEnd"/>
    </w:p>
    <w:p w14:paraId="0B3E978D" w14:textId="77777777" w:rsidR="00D06956" w:rsidRPr="008E0C7F" w:rsidRDefault="00D06956" w:rsidP="00D06956">
      <w:pPr>
        <w:pStyle w:val="Texto"/>
        <w:spacing w:after="82"/>
        <w:ind w:left="1728" w:hanging="1440"/>
        <w:rPr>
          <w:b/>
          <w:szCs w:val="18"/>
        </w:rPr>
      </w:pPr>
      <w:r w:rsidRPr="008E0C7F">
        <w:rPr>
          <w:b/>
          <w:szCs w:val="18"/>
        </w:rPr>
        <w:lastRenderedPageBreak/>
        <w:t>1/</w:t>
      </w:r>
      <w:proofErr w:type="spellStart"/>
      <w:r w:rsidRPr="008E0C7F">
        <w:rPr>
          <w:b/>
          <w:szCs w:val="18"/>
        </w:rPr>
        <w:t>LISH</w:t>
      </w:r>
      <w:proofErr w:type="spellEnd"/>
      <w:r w:rsidRPr="008E0C7F">
        <w:rPr>
          <w:b/>
          <w:szCs w:val="18"/>
        </w:rPr>
        <w:t>/</w:t>
      </w:r>
      <w:proofErr w:type="spellStart"/>
      <w:r w:rsidRPr="008E0C7F">
        <w:rPr>
          <w:b/>
          <w:szCs w:val="18"/>
        </w:rPr>
        <w:t>NV</w:t>
      </w:r>
      <w:proofErr w:type="spellEnd"/>
      <w:r w:rsidRPr="008E0C7F">
        <w:rPr>
          <w:b/>
          <w:szCs w:val="18"/>
        </w:rPr>
        <w:tab/>
        <w:t>Condensados y gas natural. Se trata de conceptos distintos para determinar la base de los derechos por la utilidad compartida y de extracción de hidrocarburos para los asignatarios.</w:t>
      </w:r>
    </w:p>
    <w:p w14:paraId="7B48B8FC" w14:textId="77777777" w:rsidR="00D06956" w:rsidRPr="008E0C7F" w:rsidRDefault="00D06956" w:rsidP="00D06956">
      <w:pPr>
        <w:pStyle w:val="Texto"/>
        <w:spacing w:after="82"/>
        <w:ind w:left="1728" w:hanging="1440"/>
        <w:rPr>
          <w:szCs w:val="18"/>
        </w:rPr>
      </w:pPr>
      <w:r w:rsidRPr="008E0C7F">
        <w:rPr>
          <w:szCs w:val="18"/>
        </w:rPr>
        <w:tab/>
        <w:t xml:space="preserve">Los artículos 39, primer párrafo; 42, primer párrafo y 44, primer párrafo de la </w:t>
      </w:r>
      <w:proofErr w:type="spellStart"/>
      <w:r w:rsidRPr="008E0C7F">
        <w:rPr>
          <w:szCs w:val="18"/>
        </w:rPr>
        <w:t>LISH</w:t>
      </w:r>
      <w:proofErr w:type="spellEnd"/>
      <w:r w:rsidRPr="008E0C7F">
        <w:rPr>
          <w:szCs w:val="18"/>
        </w:rPr>
        <w:t>, obligan a los asignatarios a pagar los derechos por la utilidad compartida y de extracción de hidrocarburos, cuya base se integra con el valor de los hidrocarburos extraídos en el periodo que corresponda.</w:t>
      </w:r>
    </w:p>
    <w:p w14:paraId="2FEDA7AA" w14:textId="77777777" w:rsidR="00D06956" w:rsidRPr="008E0C7F" w:rsidRDefault="00D06956" w:rsidP="00D06956">
      <w:pPr>
        <w:pStyle w:val="Texto"/>
        <w:spacing w:after="82"/>
        <w:ind w:left="1728" w:hanging="1440"/>
        <w:rPr>
          <w:szCs w:val="18"/>
        </w:rPr>
      </w:pPr>
      <w:r w:rsidRPr="008E0C7F">
        <w:rPr>
          <w:szCs w:val="18"/>
        </w:rPr>
        <w:tab/>
        <w:t xml:space="preserve">Para tales efectos, el artículo 48, fracción I de la </w:t>
      </w:r>
      <w:proofErr w:type="spellStart"/>
      <w:r w:rsidRPr="008E0C7F">
        <w:rPr>
          <w:szCs w:val="18"/>
        </w:rPr>
        <w:t>LISH</w:t>
      </w:r>
      <w:proofErr w:type="spellEnd"/>
      <w:r w:rsidRPr="008E0C7F">
        <w:rPr>
          <w:szCs w:val="18"/>
        </w:rPr>
        <w:t xml:space="preserve"> considera como valor de los hidrocarburos extraídos, entre otros conceptos, a la suma del valor del gas natural y el valor de los condensados, según corresponda, extraídos en la región de que se trate, en el periodo por el que esté obligado al pago del derecho respectivo.</w:t>
      </w:r>
    </w:p>
    <w:p w14:paraId="4B45F202" w14:textId="77777777" w:rsidR="00D06956" w:rsidRPr="008E0C7F" w:rsidRDefault="00D06956" w:rsidP="00D06956">
      <w:pPr>
        <w:pStyle w:val="Texto"/>
        <w:spacing w:after="82"/>
        <w:ind w:left="1728" w:hanging="1440"/>
        <w:rPr>
          <w:szCs w:val="18"/>
        </w:rPr>
      </w:pPr>
      <w:r w:rsidRPr="008E0C7F">
        <w:rPr>
          <w:szCs w:val="18"/>
        </w:rPr>
        <w:tab/>
        <w:t xml:space="preserve">El artículo 3, fracción IV de la </w:t>
      </w:r>
      <w:proofErr w:type="spellStart"/>
      <w:r w:rsidRPr="008E0C7F">
        <w:rPr>
          <w:szCs w:val="18"/>
        </w:rPr>
        <w:t>LISH</w:t>
      </w:r>
      <w:proofErr w:type="spellEnd"/>
      <w:r w:rsidRPr="008E0C7F">
        <w:rPr>
          <w:szCs w:val="18"/>
        </w:rPr>
        <w:t xml:space="preserve"> define a los condensados como los líquidos del gas natural constituidos principalmente por pentanos y componentes de hidrocarburos más pesados; por su parte, el artículo 4, fracción XVII de la Ley de Hidrocarburos establece que el gas natural es la mezcla de gases que se obtiene de la extracción o del procesamiento industrial y que es constituida principalmente por metano.</w:t>
      </w:r>
    </w:p>
    <w:p w14:paraId="55621AFB" w14:textId="77777777" w:rsidR="00D06956" w:rsidRPr="008E0C7F" w:rsidRDefault="00D06956" w:rsidP="00D06956">
      <w:pPr>
        <w:pStyle w:val="Texto"/>
        <w:spacing w:after="82"/>
        <w:ind w:left="1728" w:hanging="1440"/>
        <w:rPr>
          <w:szCs w:val="18"/>
        </w:rPr>
      </w:pPr>
      <w:r w:rsidRPr="008E0C7F">
        <w:rPr>
          <w:szCs w:val="18"/>
        </w:rPr>
        <w:tab/>
        <w:t xml:space="preserve">De este modo, y para efectos del cálculo de los derechos previstos en los artículos 39, primer párrafo; 42, primer párrafo y 44, primer párrafo de la </w:t>
      </w:r>
      <w:proofErr w:type="spellStart"/>
      <w:r w:rsidRPr="008E0C7F">
        <w:rPr>
          <w:szCs w:val="18"/>
        </w:rPr>
        <w:t>LISH</w:t>
      </w:r>
      <w:proofErr w:type="spellEnd"/>
      <w:r w:rsidRPr="008E0C7F">
        <w:rPr>
          <w:szCs w:val="18"/>
        </w:rPr>
        <w:t>, el concepto de condensados es distinto del de gas natural.</w:t>
      </w:r>
    </w:p>
    <w:p w14:paraId="2FB1EA5F" w14:textId="77777777" w:rsidR="00D06956" w:rsidRPr="008E0C7F" w:rsidRDefault="00D06956" w:rsidP="00D06956">
      <w:pPr>
        <w:pStyle w:val="Texto"/>
        <w:spacing w:after="82"/>
        <w:ind w:left="1728" w:hanging="1440"/>
        <w:rPr>
          <w:szCs w:val="18"/>
        </w:rPr>
      </w:pPr>
      <w:r w:rsidRPr="008E0C7F">
        <w:rPr>
          <w:szCs w:val="18"/>
        </w:rPr>
        <w:tab/>
        <w:t>Por lo anterior, se considera una práctica fiscal indebida:</w:t>
      </w:r>
    </w:p>
    <w:p w14:paraId="57791A86" w14:textId="77777777" w:rsidR="00D06956" w:rsidRPr="008E0C7F" w:rsidRDefault="00D06956" w:rsidP="00D06956">
      <w:pPr>
        <w:pStyle w:val="Texto"/>
        <w:spacing w:after="82"/>
        <w:ind w:left="1728" w:hanging="1440"/>
        <w:rPr>
          <w:szCs w:val="18"/>
        </w:rPr>
      </w:pPr>
      <w:r w:rsidRPr="008E0C7F">
        <w:rPr>
          <w:szCs w:val="18"/>
        </w:rPr>
        <w:tab/>
      </w:r>
      <w:r w:rsidRPr="008E0C7F">
        <w:rPr>
          <w:b/>
          <w:szCs w:val="18"/>
        </w:rPr>
        <w:t>I.</w:t>
      </w:r>
      <w:r w:rsidRPr="008E0C7F">
        <w:rPr>
          <w:szCs w:val="18"/>
        </w:rPr>
        <w:t xml:space="preserve"> No incluir en la base de los derechos por la utilidad compartida y de extracción de hidrocarburos, el valor de los condensados extraídos o producidos en el área de asignación.</w:t>
      </w:r>
    </w:p>
    <w:p w14:paraId="5BFB629E" w14:textId="77777777" w:rsidR="00D06956" w:rsidRPr="008E0C7F" w:rsidRDefault="00D06956" w:rsidP="00D06956">
      <w:pPr>
        <w:pStyle w:val="Texto"/>
        <w:spacing w:after="82"/>
        <w:ind w:left="1728" w:hanging="1440"/>
        <w:rPr>
          <w:szCs w:val="18"/>
        </w:rPr>
      </w:pPr>
      <w:r w:rsidRPr="008E0C7F">
        <w:rPr>
          <w:szCs w:val="18"/>
        </w:rPr>
        <w:tab/>
      </w:r>
      <w:r w:rsidRPr="008E0C7F">
        <w:rPr>
          <w:b/>
          <w:szCs w:val="18"/>
        </w:rPr>
        <w:t>II.</w:t>
      </w:r>
      <w:r w:rsidRPr="008E0C7F">
        <w:rPr>
          <w:szCs w:val="18"/>
        </w:rPr>
        <w:t xml:space="preserve"> Considerar a los condensados como otro tipo de hidrocarburos para calcular la base de los derechos por la utilidad compartida y de extracción de hidrocarburos.</w:t>
      </w:r>
    </w:p>
    <w:p w14:paraId="56031C5E" w14:textId="77777777" w:rsidR="00D06956" w:rsidRPr="008E0C7F" w:rsidRDefault="00D06956" w:rsidP="00D06956">
      <w:pPr>
        <w:pStyle w:val="Texto"/>
        <w:spacing w:after="82"/>
        <w:ind w:left="1728" w:hanging="1440"/>
        <w:rPr>
          <w:szCs w:val="18"/>
        </w:rPr>
      </w:pPr>
      <w:r w:rsidRPr="008E0C7F">
        <w:rPr>
          <w:szCs w:val="18"/>
        </w:rPr>
        <w:tab/>
      </w:r>
      <w:r w:rsidRPr="008E0C7F">
        <w:rPr>
          <w:b/>
          <w:szCs w:val="18"/>
        </w:rPr>
        <w:t>III.</w:t>
      </w:r>
      <w:r w:rsidRPr="008E0C7F">
        <w:rPr>
          <w:szCs w:val="18"/>
        </w:rPr>
        <w:t xml:space="preserve"> Asesorar, aconsejar, prestar servicios o participar en la realización o implementación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1969"/>
        <w:gridCol w:w="5245"/>
      </w:tblGrid>
      <w:tr w:rsidR="00D06956" w:rsidRPr="008E0C7F" w14:paraId="611B2C9C" w14:textId="77777777" w:rsidTr="003E3DED">
        <w:tblPrEx>
          <w:tblCellMar>
            <w:top w:w="0" w:type="dxa"/>
            <w:bottom w:w="0" w:type="dxa"/>
          </w:tblCellMar>
        </w:tblPrEx>
        <w:trPr>
          <w:cantSplit/>
          <w:trHeight w:val="20"/>
        </w:trPr>
        <w:tc>
          <w:tcPr>
            <w:tcW w:w="1969" w:type="dxa"/>
            <w:tcBorders>
              <w:top w:val="single" w:sz="6" w:space="0" w:color="auto"/>
              <w:left w:val="single" w:sz="6" w:space="0" w:color="auto"/>
              <w:bottom w:val="single" w:sz="6" w:space="0" w:color="auto"/>
              <w:right w:val="single" w:sz="6" w:space="0" w:color="auto"/>
            </w:tcBorders>
            <w:shd w:val="clear" w:color="auto" w:fill="C0C0C0"/>
          </w:tcPr>
          <w:p w14:paraId="50641B3D" w14:textId="77777777" w:rsidR="00D06956" w:rsidRPr="008E0C7F" w:rsidRDefault="00D06956" w:rsidP="003E3DED">
            <w:pPr>
              <w:pStyle w:val="Texto"/>
              <w:spacing w:after="82"/>
              <w:ind w:firstLine="0"/>
              <w:jc w:val="center"/>
              <w:rPr>
                <w:b/>
                <w:szCs w:val="18"/>
              </w:rPr>
            </w:pPr>
            <w:r>
              <w:rPr>
                <w:b/>
                <w:szCs w:val="18"/>
              </w:rPr>
              <w:t>Origen</w:t>
            </w:r>
          </w:p>
        </w:tc>
        <w:tc>
          <w:tcPr>
            <w:tcW w:w="5245" w:type="dxa"/>
            <w:tcBorders>
              <w:top w:val="single" w:sz="6" w:space="0" w:color="auto"/>
              <w:left w:val="single" w:sz="6" w:space="0" w:color="auto"/>
              <w:bottom w:val="single" w:sz="6" w:space="0" w:color="auto"/>
              <w:right w:val="single" w:sz="6" w:space="0" w:color="auto"/>
            </w:tcBorders>
            <w:shd w:val="clear" w:color="auto" w:fill="C0C0C0"/>
          </w:tcPr>
          <w:p w14:paraId="2B75CBE0" w14:textId="77777777" w:rsidR="00D06956" w:rsidRPr="008E0C7F" w:rsidRDefault="00D06956" w:rsidP="003E3DED">
            <w:pPr>
              <w:pStyle w:val="Texto"/>
              <w:spacing w:after="82"/>
              <w:ind w:firstLine="0"/>
              <w:jc w:val="center"/>
              <w:rPr>
                <w:b/>
                <w:szCs w:val="18"/>
              </w:rPr>
            </w:pPr>
            <w:r w:rsidRPr="008E0C7F">
              <w:rPr>
                <w:b/>
                <w:szCs w:val="18"/>
              </w:rPr>
              <w:t>Primer antecedente</w:t>
            </w:r>
          </w:p>
        </w:tc>
      </w:tr>
      <w:tr w:rsidR="00D06956" w:rsidRPr="008E0C7F" w14:paraId="3D8F0D2A" w14:textId="77777777" w:rsidTr="003E3DED">
        <w:tblPrEx>
          <w:tblCellMar>
            <w:top w:w="0" w:type="dxa"/>
            <w:bottom w:w="0" w:type="dxa"/>
          </w:tblCellMar>
        </w:tblPrEx>
        <w:trPr>
          <w:cantSplit/>
          <w:trHeight w:val="20"/>
        </w:trPr>
        <w:tc>
          <w:tcPr>
            <w:tcW w:w="1969" w:type="dxa"/>
            <w:tcBorders>
              <w:top w:val="single" w:sz="6" w:space="0" w:color="auto"/>
              <w:left w:val="single" w:sz="6" w:space="0" w:color="auto"/>
              <w:bottom w:val="single" w:sz="6" w:space="0" w:color="auto"/>
              <w:right w:val="single" w:sz="6" w:space="0" w:color="auto"/>
            </w:tcBorders>
          </w:tcPr>
          <w:p w14:paraId="6A8B4D83" w14:textId="77777777" w:rsidR="00D06956" w:rsidRPr="008E0C7F" w:rsidRDefault="00D06956" w:rsidP="003E3DED">
            <w:pPr>
              <w:pStyle w:val="Texto"/>
              <w:ind w:firstLine="0"/>
              <w:rPr>
                <w:szCs w:val="18"/>
              </w:rPr>
            </w:pPr>
            <w:r w:rsidRPr="008E0C7F">
              <w:rPr>
                <w:szCs w:val="18"/>
              </w:rPr>
              <w:t xml:space="preserve">Tercera Resolución de Modificaciones a la </w:t>
            </w:r>
            <w:proofErr w:type="spellStart"/>
            <w:r w:rsidRPr="008E0C7F">
              <w:rPr>
                <w:szCs w:val="18"/>
              </w:rPr>
              <w:t>RMF</w:t>
            </w:r>
            <w:proofErr w:type="spellEnd"/>
            <w:r w:rsidRPr="008E0C7F">
              <w:rPr>
                <w:szCs w:val="18"/>
              </w:rPr>
              <w:t xml:space="preserve"> para 2015</w:t>
            </w:r>
          </w:p>
        </w:tc>
        <w:tc>
          <w:tcPr>
            <w:tcW w:w="5245" w:type="dxa"/>
            <w:tcBorders>
              <w:top w:val="single" w:sz="6" w:space="0" w:color="auto"/>
              <w:left w:val="single" w:sz="6" w:space="0" w:color="auto"/>
              <w:bottom w:val="single" w:sz="6" w:space="0" w:color="auto"/>
              <w:right w:val="single" w:sz="6" w:space="0" w:color="auto"/>
            </w:tcBorders>
          </w:tcPr>
          <w:p w14:paraId="7D29898E" w14:textId="77777777" w:rsidR="00D06956" w:rsidRPr="008E0C7F" w:rsidRDefault="00D06956" w:rsidP="003E3DED">
            <w:pPr>
              <w:pStyle w:val="Texto"/>
              <w:ind w:firstLine="0"/>
              <w:rPr>
                <w:szCs w:val="18"/>
              </w:rPr>
            </w:pPr>
            <w:r w:rsidRPr="008E0C7F">
              <w:rPr>
                <w:szCs w:val="18"/>
              </w:rPr>
              <w:t>Publicada en el Diario Oficial de la Federación el 2 de julio de 2015, Anexo 3, publicado en el Diario Oficial de la Federación el 10 de julio de 2015.</w:t>
            </w:r>
          </w:p>
        </w:tc>
      </w:tr>
    </w:tbl>
    <w:p w14:paraId="33F8D269" w14:textId="77777777" w:rsidR="00D06956" w:rsidRPr="008E0C7F" w:rsidRDefault="00D06956" w:rsidP="00D06956">
      <w:pPr>
        <w:pStyle w:val="Texto"/>
        <w:ind w:left="1728" w:hanging="1440"/>
        <w:rPr>
          <w:b/>
          <w:szCs w:val="18"/>
        </w:rPr>
      </w:pPr>
      <w:r w:rsidRPr="008E0C7F">
        <w:rPr>
          <w:b/>
          <w:szCs w:val="18"/>
        </w:rPr>
        <w:t>2/</w:t>
      </w:r>
      <w:proofErr w:type="spellStart"/>
      <w:r w:rsidRPr="008E0C7F">
        <w:rPr>
          <w:b/>
          <w:szCs w:val="18"/>
        </w:rPr>
        <w:t>LISH</w:t>
      </w:r>
      <w:proofErr w:type="spellEnd"/>
      <w:r w:rsidRPr="008E0C7F">
        <w:rPr>
          <w:b/>
          <w:szCs w:val="18"/>
        </w:rPr>
        <w:t>/</w:t>
      </w:r>
      <w:proofErr w:type="spellStart"/>
      <w:r w:rsidRPr="008E0C7F">
        <w:rPr>
          <w:b/>
          <w:szCs w:val="18"/>
        </w:rPr>
        <w:t>NV</w:t>
      </w:r>
      <w:proofErr w:type="spellEnd"/>
      <w:r w:rsidRPr="008E0C7F">
        <w:rPr>
          <w:b/>
          <w:szCs w:val="18"/>
        </w:rPr>
        <w:tab/>
        <w:t xml:space="preserve">Establecimiento permanente para los efectos de la </w:t>
      </w:r>
      <w:proofErr w:type="spellStart"/>
      <w:r w:rsidRPr="008E0C7F">
        <w:rPr>
          <w:b/>
          <w:szCs w:val="18"/>
        </w:rPr>
        <w:t>LISH</w:t>
      </w:r>
      <w:proofErr w:type="spellEnd"/>
      <w:r w:rsidRPr="008E0C7F">
        <w:rPr>
          <w:b/>
          <w:szCs w:val="18"/>
        </w:rPr>
        <w:t>. La exploración y extracción de hidrocarburos no son las únicas actividades por las que se puede constituir.</w:t>
      </w:r>
    </w:p>
    <w:p w14:paraId="6BACCAED" w14:textId="77777777" w:rsidR="00D06956" w:rsidRPr="008E0C7F" w:rsidRDefault="00D06956" w:rsidP="00D06956">
      <w:pPr>
        <w:pStyle w:val="Texto"/>
        <w:ind w:left="1728" w:hanging="1440"/>
        <w:rPr>
          <w:szCs w:val="18"/>
        </w:rPr>
      </w:pPr>
      <w:r w:rsidRPr="008E0C7F">
        <w:rPr>
          <w:b/>
          <w:szCs w:val="18"/>
        </w:rPr>
        <w:tab/>
      </w:r>
      <w:r w:rsidRPr="008E0C7F">
        <w:rPr>
          <w:szCs w:val="18"/>
        </w:rPr>
        <w:t xml:space="preserve">El artículo 64, primer párrafo de la </w:t>
      </w:r>
      <w:proofErr w:type="spellStart"/>
      <w:r w:rsidRPr="008E0C7F">
        <w:rPr>
          <w:szCs w:val="18"/>
        </w:rPr>
        <w:t>LISH</w:t>
      </w:r>
      <w:proofErr w:type="spellEnd"/>
      <w:r w:rsidRPr="008E0C7F">
        <w:rPr>
          <w:szCs w:val="18"/>
        </w:rPr>
        <w:t xml:space="preserve"> dispone que para los efectos de dicha ley, así como de la Ley del </w:t>
      </w:r>
      <w:proofErr w:type="spellStart"/>
      <w:r w:rsidRPr="008E0C7F">
        <w:rPr>
          <w:szCs w:val="18"/>
        </w:rPr>
        <w:t>ISR</w:t>
      </w:r>
      <w:proofErr w:type="spellEnd"/>
      <w:r w:rsidRPr="008E0C7F">
        <w:rPr>
          <w:szCs w:val="18"/>
        </w:rPr>
        <w:t xml:space="preserve"> se considera que se constituye establecimiento permanente cuando un residente en el extranjero realice las actividades a que se refiere la Ley de Hidrocarburos, en territorio nacional o en la zona económica exclusiva sobre la cual México tenga derecho, en un periodo que sume en conjunto más de 30 días en cualquier periodo de 12 meses.</w:t>
      </w:r>
    </w:p>
    <w:p w14:paraId="5EF1DC8F" w14:textId="77777777" w:rsidR="00D06956" w:rsidRPr="008E0C7F" w:rsidRDefault="00D06956" w:rsidP="00D06956">
      <w:pPr>
        <w:pStyle w:val="Texto"/>
        <w:ind w:left="1728" w:hanging="1440"/>
        <w:rPr>
          <w:szCs w:val="18"/>
        </w:rPr>
      </w:pPr>
      <w:r w:rsidRPr="008E0C7F">
        <w:rPr>
          <w:szCs w:val="18"/>
        </w:rPr>
        <w:tab/>
        <w:t>El artículo 2 de la Ley de Hidrocarburos indica que esa ley tiene por objeto regular las siguientes actividades en territorio nacional:</w:t>
      </w:r>
    </w:p>
    <w:p w14:paraId="7FA73A87" w14:textId="77777777" w:rsidR="00D06956" w:rsidRPr="008E0C7F" w:rsidRDefault="00D06956" w:rsidP="00D06956">
      <w:pPr>
        <w:pStyle w:val="Texto"/>
        <w:ind w:left="1728" w:hanging="1440"/>
        <w:rPr>
          <w:szCs w:val="18"/>
        </w:rPr>
      </w:pPr>
      <w:r w:rsidRPr="008E0C7F">
        <w:rPr>
          <w:szCs w:val="18"/>
        </w:rPr>
        <w:tab/>
      </w:r>
      <w:r w:rsidRPr="008E0C7F">
        <w:rPr>
          <w:b/>
          <w:szCs w:val="18"/>
        </w:rPr>
        <w:t>1.</w:t>
      </w:r>
      <w:r w:rsidRPr="008E0C7F">
        <w:rPr>
          <w:szCs w:val="18"/>
        </w:rPr>
        <w:t xml:space="preserve"> El reconocimiento y exploración superficial, y la exploración y extracción de hidrocarburos;</w:t>
      </w:r>
    </w:p>
    <w:p w14:paraId="4D7D526A" w14:textId="77777777" w:rsidR="00D06956" w:rsidRPr="008E0C7F" w:rsidRDefault="00D06956" w:rsidP="00D06956">
      <w:pPr>
        <w:pStyle w:val="Texto"/>
        <w:ind w:left="1728" w:hanging="1440"/>
        <w:rPr>
          <w:szCs w:val="18"/>
        </w:rPr>
      </w:pPr>
      <w:r w:rsidRPr="008E0C7F">
        <w:rPr>
          <w:szCs w:val="18"/>
        </w:rPr>
        <w:tab/>
      </w:r>
      <w:r w:rsidRPr="008E0C7F">
        <w:rPr>
          <w:b/>
          <w:szCs w:val="18"/>
        </w:rPr>
        <w:t>2.</w:t>
      </w:r>
      <w:r w:rsidRPr="008E0C7F">
        <w:rPr>
          <w:szCs w:val="18"/>
        </w:rPr>
        <w:t xml:space="preserve"> El tratamiento, refinación, enajenación, comercialización, transporte y almacenamiento del petróleo;</w:t>
      </w:r>
    </w:p>
    <w:p w14:paraId="5BCF92A2" w14:textId="77777777" w:rsidR="00D06956" w:rsidRPr="008E0C7F" w:rsidRDefault="00D06956" w:rsidP="00D06956">
      <w:pPr>
        <w:pStyle w:val="Texto"/>
        <w:ind w:left="1728" w:hanging="1440"/>
        <w:rPr>
          <w:szCs w:val="18"/>
        </w:rPr>
      </w:pPr>
      <w:r w:rsidRPr="008E0C7F">
        <w:rPr>
          <w:szCs w:val="18"/>
        </w:rPr>
        <w:tab/>
      </w:r>
      <w:r w:rsidRPr="008E0C7F">
        <w:rPr>
          <w:b/>
          <w:szCs w:val="18"/>
        </w:rPr>
        <w:t>3.</w:t>
      </w:r>
      <w:r w:rsidRPr="008E0C7F">
        <w:rPr>
          <w:szCs w:val="18"/>
        </w:rPr>
        <w:t xml:space="preserve"> El procesamiento, compresión, licuefacción, descompresión y regasificación, así como el transporte, almacenamiento, distribución, comercialización y expendio al público de gas natural;</w:t>
      </w:r>
    </w:p>
    <w:p w14:paraId="453940CB" w14:textId="77777777" w:rsidR="00D06956" w:rsidRPr="008E0C7F" w:rsidRDefault="00D06956" w:rsidP="00D06956">
      <w:pPr>
        <w:pStyle w:val="Texto"/>
        <w:ind w:left="1728" w:hanging="1440"/>
        <w:rPr>
          <w:szCs w:val="18"/>
        </w:rPr>
      </w:pPr>
      <w:r w:rsidRPr="008E0C7F">
        <w:rPr>
          <w:szCs w:val="18"/>
        </w:rPr>
        <w:tab/>
      </w:r>
      <w:r w:rsidRPr="008E0C7F">
        <w:rPr>
          <w:b/>
          <w:szCs w:val="18"/>
        </w:rPr>
        <w:t>4.</w:t>
      </w:r>
      <w:r w:rsidRPr="008E0C7F">
        <w:rPr>
          <w:szCs w:val="18"/>
        </w:rPr>
        <w:t xml:space="preserve"> El transporte, almacenamiento, distribución, comercialización y expendio al público de petrolíferos, y</w:t>
      </w:r>
    </w:p>
    <w:p w14:paraId="407793D2" w14:textId="77777777" w:rsidR="00D06956" w:rsidRPr="008E0C7F" w:rsidRDefault="00D06956" w:rsidP="00D06956">
      <w:pPr>
        <w:pStyle w:val="Texto"/>
        <w:ind w:left="1728" w:hanging="1440"/>
        <w:rPr>
          <w:szCs w:val="18"/>
        </w:rPr>
      </w:pPr>
      <w:r w:rsidRPr="008E0C7F">
        <w:rPr>
          <w:szCs w:val="18"/>
        </w:rPr>
        <w:lastRenderedPageBreak/>
        <w:tab/>
      </w:r>
      <w:r w:rsidRPr="008E0C7F">
        <w:rPr>
          <w:b/>
          <w:szCs w:val="18"/>
        </w:rPr>
        <w:t>5.</w:t>
      </w:r>
      <w:r w:rsidRPr="008E0C7F">
        <w:rPr>
          <w:szCs w:val="18"/>
        </w:rPr>
        <w:t xml:space="preserve"> El transporte por ducto y el almacenamiento que se encuentre vinculado a ductos, de petroquímicos.</w:t>
      </w:r>
    </w:p>
    <w:p w14:paraId="466EC498" w14:textId="77777777" w:rsidR="00D06956" w:rsidRPr="008E0C7F" w:rsidRDefault="00D06956" w:rsidP="00D06956">
      <w:pPr>
        <w:pStyle w:val="Texto"/>
        <w:ind w:left="1728" w:hanging="1440"/>
        <w:rPr>
          <w:szCs w:val="18"/>
        </w:rPr>
      </w:pPr>
      <w:r w:rsidRPr="008E0C7F">
        <w:rPr>
          <w:szCs w:val="18"/>
        </w:rPr>
        <w:tab/>
        <w:t xml:space="preserve">A diferencia del artículo 64, cuarto párrafo de la </w:t>
      </w:r>
      <w:proofErr w:type="spellStart"/>
      <w:r w:rsidRPr="008E0C7F">
        <w:rPr>
          <w:szCs w:val="18"/>
        </w:rPr>
        <w:t>LISH</w:t>
      </w:r>
      <w:proofErr w:type="spellEnd"/>
      <w:r w:rsidRPr="008E0C7F">
        <w:rPr>
          <w:szCs w:val="18"/>
        </w:rPr>
        <w:t xml:space="preserve"> que solo contempla a las actividades de los contratistas o asignatarios, el primer párrafo de dicho artículo incluye todas las actividades a que se refiere la Ley de Hidrocarburos.</w:t>
      </w:r>
    </w:p>
    <w:p w14:paraId="2278C4E0" w14:textId="77777777" w:rsidR="00D06956" w:rsidRPr="008E0C7F" w:rsidRDefault="00D06956" w:rsidP="00D06956">
      <w:pPr>
        <w:pStyle w:val="Texto"/>
        <w:ind w:left="1728" w:hanging="1440"/>
        <w:rPr>
          <w:szCs w:val="18"/>
        </w:rPr>
      </w:pPr>
      <w:r w:rsidRPr="008E0C7F">
        <w:rPr>
          <w:szCs w:val="18"/>
        </w:rPr>
        <w:tab/>
        <w:t>Por lo anterior, se considera una práctica fiscal indebida:</w:t>
      </w:r>
    </w:p>
    <w:p w14:paraId="0E258E0F" w14:textId="77777777" w:rsidR="00D06956" w:rsidRPr="008E0C7F" w:rsidRDefault="00D06956" w:rsidP="00D06956">
      <w:pPr>
        <w:pStyle w:val="Texto"/>
        <w:ind w:left="1728" w:hanging="1440"/>
        <w:rPr>
          <w:szCs w:val="18"/>
        </w:rPr>
      </w:pPr>
      <w:r w:rsidRPr="008E0C7F">
        <w:rPr>
          <w:szCs w:val="18"/>
        </w:rPr>
        <w:tab/>
      </w:r>
      <w:r w:rsidRPr="008E0C7F">
        <w:rPr>
          <w:b/>
          <w:szCs w:val="18"/>
        </w:rPr>
        <w:t>I.</w:t>
      </w:r>
      <w:r w:rsidRPr="008E0C7F">
        <w:rPr>
          <w:szCs w:val="18"/>
        </w:rPr>
        <w:t xml:space="preserve"> Considerar que el artículo 64, primer párrafo de la </w:t>
      </w:r>
      <w:proofErr w:type="spellStart"/>
      <w:r w:rsidRPr="008E0C7F">
        <w:rPr>
          <w:szCs w:val="18"/>
        </w:rPr>
        <w:t>LISH</w:t>
      </w:r>
      <w:proofErr w:type="spellEnd"/>
      <w:r w:rsidRPr="008E0C7F">
        <w:rPr>
          <w:szCs w:val="18"/>
        </w:rPr>
        <w:t xml:space="preserve"> solo se refiere a las actividades de los contratistas o asignatarios previstas en la Ley de Hidrocarburos.</w:t>
      </w:r>
    </w:p>
    <w:p w14:paraId="51C79044" w14:textId="77777777" w:rsidR="00D06956" w:rsidRPr="008E0C7F" w:rsidRDefault="00D06956" w:rsidP="00D06956">
      <w:pPr>
        <w:pStyle w:val="Texto"/>
        <w:ind w:left="1728" w:hanging="1440"/>
        <w:rPr>
          <w:szCs w:val="18"/>
        </w:rPr>
      </w:pPr>
      <w:r w:rsidRPr="008E0C7F">
        <w:rPr>
          <w:szCs w:val="18"/>
        </w:rPr>
        <w:tab/>
      </w:r>
      <w:r w:rsidRPr="008E0C7F">
        <w:rPr>
          <w:b/>
          <w:szCs w:val="18"/>
        </w:rPr>
        <w:t>II.</w:t>
      </w:r>
      <w:r w:rsidRPr="008E0C7F">
        <w:rPr>
          <w:szCs w:val="18"/>
        </w:rPr>
        <w:t xml:space="preserve"> Asesorar, aconsejar, prestar servicios o participar en la realización o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D06956" w:rsidRPr="008E0C7F" w14:paraId="0C99C42E"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6FF67118" w14:textId="77777777" w:rsidR="00D06956" w:rsidRPr="008E0C7F" w:rsidRDefault="00D06956" w:rsidP="003E3DED">
            <w:pPr>
              <w:pStyle w:val="Texto"/>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5C5D913D" w14:textId="77777777" w:rsidR="00D06956" w:rsidRPr="008E0C7F" w:rsidRDefault="00D06956" w:rsidP="003E3DED">
            <w:pPr>
              <w:pStyle w:val="Texto"/>
              <w:ind w:firstLine="0"/>
              <w:jc w:val="center"/>
              <w:rPr>
                <w:b/>
                <w:szCs w:val="18"/>
              </w:rPr>
            </w:pPr>
            <w:r w:rsidRPr="008E0C7F">
              <w:rPr>
                <w:b/>
                <w:szCs w:val="18"/>
              </w:rPr>
              <w:t>Primer antecedente</w:t>
            </w:r>
          </w:p>
        </w:tc>
      </w:tr>
      <w:tr w:rsidR="00D06956" w:rsidRPr="008E0C7F" w14:paraId="67EED6BB"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tcPr>
          <w:p w14:paraId="0207C539" w14:textId="77777777" w:rsidR="00D06956" w:rsidRPr="008E0C7F" w:rsidRDefault="00D06956" w:rsidP="003E3DED">
            <w:pPr>
              <w:pStyle w:val="Texto"/>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para 2015</w:t>
            </w:r>
          </w:p>
        </w:tc>
        <w:tc>
          <w:tcPr>
            <w:tcW w:w="5161" w:type="dxa"/>
            <w:tcBorders>
              <w:top w:val="single" w:sz="6" w:space="0" w:color="auto"/>
              <w:left w:val="single" w:sz="6" w:space="0" w:color="auto"/>
              <w:bottom w:val="single" w:sz="6" w:space="0" w:color="auto"/>
              <w:right w:val="single" w:sz="6" w:space="0" w:color="auto"/>
            </w:tcBorders>
          </w:tcPr>
          <w:p w14:paraId="7F25CB22" w14:textId="77777777" w:rsidR="00D06956" w:rsidRPr="008E0C7F" w:rsidRDefault="00D06956" w:rsidP="003E3DED">
            <w:pPr>
              <w:pStyle w:val="Texto"/>
              <w:ind w:firstLine="0"/>
              <w:rPr>
                <w:szCs w:val="18"/>
              </w:rPr>
            </w:pPr>
            <w:r w:rsidRPr="008E0C7F">
              <w:rPr>
                <w:szCs w:val="18"/>
              </w:rPr>
              <w:t>Publicada en el Diario Oficial de la Federación el 29 de septiembre de 2015, Anexo 3, publicado en la misma fecha de la Modificación.</w:t>
            </w:r>
          </w:p>
        </w:tc>
      </w:tr>
    </w:tbl>
    <w:p w14:paraId="50B0ACC2" w14:textId="77777777" w:rsidR="00D06956" w:rsidRPr="008E0C7F" w:rsidRDefault="00D06956" w:rsidP="00D06956">
      <w:pPr>
        <w:pStyle w:val="Texto"/>
        <w:rPr>
          <w:color w:val="000000"/>
          <w:szCs w:val="18"/>
        </w:rPr>
      </w:pPr>
    </w:p>
    <w:p w14:paraId="24E06CBD" w14:textId="77777777" w:rsidR="00D06956" w:rsidRDefault="00D06956" w:rsidP="00D06956">
      <w:pPr>
        <w:pStyle w:val="Texto"/>
        <w:ind w:firstLine="0"/>
        <w:jc w:val="center"/>
        <w:rPr>
          <w:b/>
          <w:szCs w:val="18"/>
        </w:rPr>
      </w:pPr>
      <w:r w:rsidRPr="008E0C7F">
        <w:rPr>
          <w:b/>
          <w:szCs w:val="18"/>
        </w:rPr>
        <w:t xml:space="preserve">G. Criterios de la </w:t>
      </w:r>
      <w:proofErr w:type="spellStart"/>
      <w:r w:rsidRPr="008E0C7F">
        <w:rPr>
          <w:b/>
          <w:szCs w:val="18"/>
        </w:rPr>
        <w:t>LIF</w:t>
      </w:r>
      <w:proofErr w:type="spellEnd"/>
    </w:p>
    <w:p w14:paraId="50B85577" w14:textId="77777777" w:rsidR="00D06956" w:rsidRPr="008E0C7F" w:rsidRDefault="00D06956" w:rsidP="00D06956">
      <w:pPr>
        <w:pStyle w:val="Texto"/>
        <w:ind w:left="1728" w:hanging="1440"/>
        <w:rPr>
          <w:b/>
          <w:szCs w:val="18"/>
        </w:rPr>
      </w:pPr>
      <w:r w:rsidRPr="008E0C7F">
        <w:rPr>
          <w:b/>
          <w:szCs w:val="18"/>
        </w:rPr>
        <w:t>1/</w:t>
      </w:r>
      <w:proofErr w:type="spellStart"/>
      <w:r w:rsidRPr="008E0C7F">
        <w:rPr>
          <w:b/>
          <w:szCs w:val="18"/>
        </w:rPr>
        <w:t>LIF</w:t>
      </w:r>
      <w:proofErr w:type="spellEnd"/>
      <w:r w:rsidRPr="008E0C7F">
        <w:rPr>
          <w:b/>
          <w:szCs w:val="18"/>
        </w:rPr>
        <w:t>/</w:t>
      </w:r>
      <w:proofErr w:type="spellStart"/>
      <w:r w:rsidRPr="008E0C7F">
        <w:rPr>
          <w:b/>
          <w:szCs w:val="18"/>
        </w:rPr>
        <w:t>NV</w:t>
      </w:r>
      <w:proofErr w:type="spellEnd"/>
      <w:r w:rsidRPr="008E0C7F">
        <w:rPr>
          <w:szCs w:val="18"/>
        </w:rPr>
        <w:tab/>
      </w:r>
      <w:r w:rsidRPr="008E0C7F">
        <w:rPr>
          <w:b/>
          <w:szCs w:val="18"/>
        </w:rPr>
        <w:t xml:space="preserve">Estímulo fiscal a los contribuyentes que importen o adquieran diésel o </w:t>
      </w:r>
      <w:proofErr w:type="spellStart"/>
      <w:r w:rsidRPr="008E0C7F">
        <w:rPr>
          <w:b/>
          <w:szCs w:val="18"/>
        </w:rPr>
        <w:t>biodiésel</w:t>
      </w:r>
      <w:proofErr w:type="spellEnd"/>
      <w:r w:rsidRPr="008E0C7F">
        <w:rPr>
          <w:b/>
          <w:szCs w:val="18"/>
        </w:rPr>
        <w:t xml:space="preserve"> y sus mezclas para uso automotriz en vehículos que se destinen exclusivamente al transporte. Su monto debe determinarse considerando el </w:t>
      </w:r>
      <w:proofErr w:type="spellStart"/>
      <w:r w:rsidRPr="008E0C7F">
        <w:rPr>
          <w:b/>
          <w:szCs w:val="18"/>
        </w:rPr>
        <w:t>IEPS</w:t>
      </w:r>
      <w:proofErr w:type="spellEnd"/>
      <w:r w:rsidRPr="008E0C7F">
        <w:rPr>
          <w:b/>
          <w:szCs w:val="18"/>
        </w:rPr>
        <w:t xml:space="preserve"> que efectivamente se haya causado.</w:t>
      </w:r>
    </w:p>
    <w:p w14:paraId="4AB3A905" w14:textId="77777777" w:rsidR="00D06956" w:rsidRDefault="00D06956" w:rsidP="00D06956">
      <w:pPr>
        <w:pStyle w:val="Texto"/>
        <w:ind w:left="1728" w:firstLine="0"/>
        <w:rPr>
          <w:szCs w:val="18"/>
        </w:rPr>
      </w:pPr>
      <w:r w:rsidRPr="008E0C7F">
        <w:rPr>
          <w:szCs w:val="18"/>
        </w:rPr>
        <w:t xml:space="preserve">El artículo 16, apartado A, fracción IV, primer párrafo de la </w:t>
      </w:r>
      <w:proofErr w:type="spellStart"/>
      <w:r w:rsidRPr="008E0C7F">
        <w:rPr>
          <w:szCs w:val="18"/>
        </w:rPr>
        <w:t>LIF</w:t>
      </w:r>
      <w:proofErr w:type="spellEnd"/>
      <w:r w:rsidRPr="008E0C7F">
        <w:rPr>
          <w:szCs w:val="18"/>
        </w:rPr>
        <w:t xml:space="preserve"> otorga un estímulo fiscal a los contribuyentes que importen o adquieran diésel o </w:t>
      </w:r>
      <w:proofErr w:type="spellStart"/>
      <w:r w:rsidRPr="008E0C7F">
        <w:rPr>
          <w:szCs w:val="18"/>
        </w:rPr>
        <w:t>biodiésel</w:t>
      </w:r>
      <w:proofErr w:type="spellEnd"/>
      <w:r w:rsidRPr="008E0C7F">
        <w:rPr>
          <w:szCs w:val="18"/>
        </w:rPr>
        <w:t xml:space="preserve"> y sus mezclas para su consumo final y que sea para uso automotriz en vehículos que se destinen exclusivamente al transporte público y privado, de personas o de carga, así como el turístico, consistente en permitir el </w:t>
      </w:r>
      <w:proofErr w:type="spellStart"/>
      <w:r w:rsidRPr="008E0C7F">
        <w:rPr>
          <w:szCs w:val="18"/>
        </w:rPr>
        <w:t>acreditamiento</w:t>
      </w:r>
      <w:proofErr w:type="spellEnd"/>
      <w:r w:rsidRPr="008E0C7F">
        <w:rPr>
          <w:szCs w:val="18"/>
        </w:rPr>
        <w:t xml:space="preserve"> de un monto equivalente al </w:t>
      </w:r>
      <w:proofErr w:type="spellStart"/>
      <w:r w:rsidRPr="008E0C7F">
        <w:rPr>
          <w:szCs w:val="18"/>
        </w:rPr>
        <w:t>IEPS</w:t>
      </w:r>
      <w:proofErr w:type="spellEnd"/>
      <w:r w:rsidRPr="008E0C7F">
        <w:rPr>
          <w:szCs w:val="18"/>
        </w:rPr>
        <w:t xml:space="preserve"> que las personas que enajenen diésel o </w:t>
      </w:r>
      <w:proofErr w:type="spellStart"/>
      <w:r w:rsidRPr="008E0C7F">
        <w:rPr>
          <w:szCs w:val="18"/>
        </w:rPr>
        <w:t>biodiésel</w:t>
      </w:r>
      <w:proofErr w:type="spellEnd"/>
      <w:r w:rsidRPr="008E0C7F">
        <w:rPr>
          <w:szCs w:val="18"/>
        </w:rPr>
        <w:t xml:space="preserve"> y sus mezclas en territorio nacional hayan causado por la enajenación de estos combustibles en términos del artículo 2, fracción I, inciso D), numeral 1, </w:t>
      </w:r>
      <w:proofErr w:type="spellStart"/>
      <w:r w:rsidRPr="008E0C7F">
        <w:rPr>
          <w:szCs w:val="18"/>
        </w:rPr>
        <w:t>subinciso</w:t>
      </w:r>
      <w:proofErr w:type="spellEnd"/>
      <w:r w:rsidRPr="008E0C7F">
        <w:rPr>
          <w:szCs w:val="18"/>
        </w:rPr>
        <w:t xml:space="preserve"> c) o el numeral 2 de la Ley del </w:t>
      </w:r>
      <w:proofErr w:type="spellStart"/>
      <w:r w:rsidRPr="008E0C7F">
        <w:rPr>
          <w:szCs w:val="18"/>
        </w:rPr>
        <w:t>IEPS</w:t>
      </w:r>
      <w:proofErr w:type="spellEnd"/>
      <w:r w:rsidRPr="008E0C7F">
        <w:rPr>
          <w:szCs w:val="18"/>
        </w:rPr>
        <w:t xml:space="preserve">, según corresponda al tipo de combustible, con los ajustes que en su caso correspondan, así como el </w:t>
      </w:r>
      <w:proofErr w:type="spellStart"/>
      <w:r w:rsidRPr="008E0C7F">
        <w:rPr>
          <w:szCs w:val="18"/>
        </w:rPr>
        <w:t>acreditamiento</w:t>
      </w:r>
      <w:proofErr w:type="spellEnd"/>
      <w:r w:rsidRPr="008E0C7F">
        <w:rPr>
          <w:szCs w:val="18"/>
        </w:rPr>
        <w:t xml:space="preserve"> del impuesto a que se refiere el numeral citado, que hayan pagado </w:t>
      </w:r>
      <w:r>
        <w:rPr>
          <w:szCs w:val="18"/>
        </w:rPr>
        <w:t xml:space="preserve"> </w:t>
      </w:r>
      <w:r w:rsidRPr="008E0C7F">
        <w:rPr>
          <w:szCs w:val="18"/>
        </w:rPr>
        <w:t>en su importación.</w:t>
      </w:r>
    </w:p>
    <w:p w14:paraId="69680925" w14:textId="77777777" w:rsidR="00D06956" w:rsidRPr="008E0C7F" w:rsidRDefault="00D06956" w:rsidP="00D06956">
      <w:pPr>
        <w:pStyle w:val="Texto"/>
        <w:ind w:left="1728" w:firstLine="0"/>
        <w:rPr>
          <w:szCs w:val="18"/>
        </w:rPr>
      </w:pPr>
      <w:r w:rsidRPr="008E0C7F">
        <w:rPr>
          <w:szCs w:val="18"/>
        </w:rPr>
        <w:t xml:space="preserve">El artículo Único del “Decreto por el que se modifica el diverso por el que se establecen estímulos fiscales en materia del </w:t>
      </w:r>
      <w:proofErr w:type="spellStart"/>
      <w:r w:rsidRPr="008E0C7F">
        <w:rPr>
          <w:szCs w:val="18"/>
        </w:rPr>
        <w:t>IEPS</w:t>
      </w:r>
      <w:proofErr w:type="spellEnd"/>
      <w:r w:rsidRPr="008E0C7F">
        <w:rPr>
          <w:szCs w:val="18"/>
        </w:rPr>
        <w:t xml:space="preserve"> aplicables a los combustibles que se indican, publicado el 27 de diciembre de 2016”, publicado en el </w:t>
      </w:r>
      <w:proofErr w:type="spellStart"/>
      <w:r w:rsidRPr="008E0C7F">
        <w:rPr>
          <w:szCs w:val="18"/>
        </w:rPr>
        <w:t>DOF</w:t>
      </w:r>
      <w:proofErr w:type="spellEnd"/>
      <w:r w:rsidRPr="008E0C7F">
        <w:rPr>
          <w:szCs w:val="18"/>
        </w:rPr>
        <w:t xml:space="preserve"> el 28 de diciembre de 2018, señala que se otorga un estímulo fiscal durante los ejercicios fiscales de 2018 y 2019 a los contribuyentes que importen y enajenen gasolinas, diésel y combustibles no fósiles a que se refiere el artículo 2, fracción I, inciso D), numerales 1 y 2 de la Ley del </w:t>
      </w:r>
      <w:proofErr w:type="spellStart"/>
      <w:r w:rsidRPr="008E0C7F">
        <w:rPr>
          <w:szCs w:val="18"/>
        </w:rPr>
        <w:t>IEPS</w:t>
      </w:r>
      <w:proofErr w:type="spellEnd"/>
      <w:r w:rsidRPr="008E0C7F">
        <w:rPr>
          <w:szCs w:val="18"/>
        </w:rPr>
        <w:t>, consistente en una cantidad equivalente a un porcentaje de las cuotas aplicables a dichos combustibles y que el estímulo fiscal se aplicará en forma directa sobre las cuotas que correspondan, a efecto de disminuir estas últimas.</w:t>
      </w:r>
    </w:p>
    <w:p w14:paraId="5733B299" w14:textId="77777777" w:rsidR="00D06956" w:rsidRPr="008E0C7F" w:rsidRDefault="00D06956" w:rsidP="00D06956">
      <w:pPr>
        <w:pStyle w:val="Texto"/>
        <w:ind w:left="1728" w:firstLine="0"/>
        <w:rPr>
          <w:szCs w:val="18"/>
        </w:rPr>
      </w:pPr>
      <w:r w:rsidRPr="008E0C7F">
        <w:rPr>
          <w:szCs w:val="18"/>
        </w:rPr>
        <w:t xml:space="preserve">La aplicación del artículo 16, apartado A, fracción IV, primer párrafo de la </w:t>
      </w:r>
      <w:proofErr w:type="spellStart"/>
      <w:r w:rsidRPr="008E0C7F">
        <w:rPr>
          <w:szCs w:val="18"/>
        </w:rPr>
        <w:t>LIF</w:t>
      </w:r>
      <w:proofErr w:type="spellEnd"/>
      <w:r w:rsidRPr="008E0C7F">
        <w:rPr>
          <w:szCs w:val="18"/>
        </w:rPr>
        <w:t xml:space="preserve"> implica la determinación de un monto equivalente al </w:t>
      </w:r>
      <w:proofErr w:type="spellStart"/>
      <w:r w:rsidRPr="008E0C7F">
        <w:rPr>
          <w:szCs w:val="18"/>
        </w:rPr>
        <w:t>IEPS</w:t>
      </w:r>
      <w:proofErr w:type="spellEnd"/>
      <w:r w:rsidRPr="008E0C7F">
        <w:rPr>
          <w:szCs w:val="18"/>
        </w:rPr>
        <w:t xml:space="preserve"> que las personas que enajenen diésel o </w:t>
      </w:r>
      <w:proofErr w:type="spellStart"/>
      <w:r w:rsidRPr="008E0C7F">
        <w:rPr>
          <w:szCs w:val="18"/>
        </w:rPr>
        <w:t>biodiésel</w:t>
      </w:r>
      <w:proofErr w:type="spellEnd"/>
      <w:r w:rsidRPr="008E0C7F">
        <w:rPr>
          <w:szCs w:val="18"/>
        </w:rPr>
        <w:t xml:space="preserve"> y sus mezclas en territorio nacional hayan causado por la enajenación de estos combustibles en los términos del artículo 2, fracción I, inciso D), numeral 1, </w:t>
      </w:r>
      <w:proofErr w:type="spellStart"/>
      <w:r w:rsidRPr="008E0C7F">
        <w:rPr>
          <w:szCs w:val="18"/>
        </w:rPr>
        <w:t>subinciso</w:t>
      </w:r>
      <w:proofErr w:type="spellEnd"/>
      <w:r w:rsidRPr="008E0C7F">
        <w:rPr>
          <w:szCs w:val="18"/>
        </w:rPr>
        <w:t xml:space="preserve"> c) o el numeral 2 de la Ley del </w:t>
      </w:r>
      <w:proofErr w:type="spellStart"/>
      <w:r w:rsidRPr="008E0C7F">
        <w:rPr>
          <w:szCs w:val="18"/>
        </w:rPr>
        <w:t>IEPS</w:t>
      </w:r>
      <w:proofErr w:type="spellEnd"/>
      <w:r w:rsidRPr="008E0C7F">
        <w:rPr>
          <w:szCs w:val="18"/>
        </w:rPr>
        <w:t>.</w:t>
      </w:r>
    </w:p>
    <w:p w14:paraId="75576F78" w14:textId="77777777" w:rsidR="00D06956" w:rsidRPr="008E0C7F" w:rsidRDefault="00D06956" w:rsidP="00D06956">
      <w:pPr>
        <w:pStyle w:val="Texto"/>
        <w:ind w:left="1728" w:firstLine="0"/>
        <w:rPr>
          <w:szCs w:val="18"/>
        </w:rPr>
      </w:pPr>
      <w:r w:rsidRPr="008E0C7F">
        <w:rPr>
          <w:szCs w:val="18"/>
        </w:rPr>
        <w:t xml:space="preserve">En ese sentido, si los contribuyentes que enajenaron en territorio nacional diésel o biodiesel y sus mezclas, causaron el </w:t>
      </w:r>
      <w:proofErr w:type="spellStart"/>
      <w:r w:rsidRPr="008E0C7F">
        <w:rPr>
          <w:szCs w:val="18"/>
        </w:rPr>
        <w:t>IEPS</w:t>
      </w:r>
      <w:proofErr w:type="spellEnd"/>
      <w:r w:rsidRPr="008E0C7F">
        <w:rPr>
          <w:szCs w:val="18"/>
        </w:rPr>
        <w:t xml:space="preserve"> de conformidad con lo dispuesto en el artículo Único del “Decreto por el que se modifica el diverso por el que se establecen estímulos fiscales en materia del impuesto especial sobre producción y servicios aplicables a los combustibles que se indican, publicado el 27 de diciembre de 2016”, publicado en el </w:t>
      </w:r>
      <w:proofErr w:type="spellStart"/>
      <w:r w:rsidRPr="008E0C7F">
        <w:rPr>
          <w:szCs w:val="18"/>
        </w:rPr>
        <w:t>DOF</w:t>
      </w:r>
      <w:proofErr w:type="spellEnd"/>
      <w:r w:rsidRPr="008E0C7F">
        <w:rPr>
          <w:szCs w:val="18"/>
        </w:rPr>
        <w:t xml:space="preserve"> el 28 de diciembre de 2018, es decir, aplicando cuotas disminuidas, éstas son las que conforme al citado Decreto deben considerarse para la aplicación del estímulo establecido en el artículo 16, apartado A, fracción IV, primer párrafo de la </w:t>
      </w:r>
      <w:proofErr w:type="spellStart"/>
      <w:r w:rsidRPr="008E0C7F">
        <w:rPr>
          <w:szCs w:val="18"/>
        </w:rPr>
        <w:t>LIF</w:t>
      </w:r>
      <w:proofErr w:type="spellEnd"/>
      <w:r w:rsidRPr="008E0C7F">
        <w:rPr>
          <w:szCs w:val="18"/>
        </w:rPr>
        <w:t>.</w:t>
      </w:r>
    </w:p>
    <w:p w14:paraId="365C5145" w14:textId="77777777" w:rsidR="00D06956" w:rsidRPr="008E0C7F" w:rsidRDefault="00D06956" w:rsidP="00D06956">
      <w:pPr>
        <w:pStyle w:val="Texto"/>
        <w:ind w:left="1728" w:hanging="1440"/>
        <w:rPr>
          <w:szCs w:val="18"/>
        </w:rPr>
      </w:pPr>
      <w:r>
        <w:rPr>
          <w:szCs w:val="18"/>
        </w:rPr>
        <w:lastRenderedPageBreak/>
        <w:tab/>
      </w:r>
      <w:r w:rsidRPr="008E0C7F">
        <w:rPr>
          <w:szCs w:val="18"/>
        </w:rPr>
        <w:t xml:space="preserve">Al efecto, se ha detectado que algunos contribuyentes que aplican el estímulo a que se refiere el artículo 16, apartado A, fracción IV, primer párrafo de la </w:t>
      </w:r>
      <w:proofErr w:type="spellStart"/>
      <w:r w:rsidRPr="008E0C7F">
        <w:rPr>
          <w:szCs w:val="18"/>
        </w:rPr>
        <w:t>LIF</w:t>
      </w:r>
      <w:proofErr w:type="spellEnd"/>
      <w:r w:rsidRPr="008E0C7F">
        <w:rPr>
          <w:szCs w:val="18"/>
        </w:rPr>
        <w:t xml:space="preserve">, determinan el monto del mismo considerando las cuotas actualizadas establecidas en la Ley del </w:t>
      </w:r>
      <w:proofErr w:type="spellStart"/>
      <w:r w:rsidRPr="008E0C7F">
        <w:rPr>
          <w:szCs w:val="18"/>
        </w:rPr>
        <w:t>IEPS</w:t>
      </w:r>
      <w:proofErr w:type="spellEnd"/>
      <w:r w:rsidRPr="008E0C7F">
        <w:rPr>
          <w:szCs w:val="18"/>
        </w:rPr>
        <w:t xml:space="preserve">, sin ajuste alguno, realizando un cálculo que resulta en un monto superior en comparación con el que se hubiera obtenido utilizando las cuotas disminuidas conforme a las que efectivamente se causó el </w:t>
      </w:r>
      <w:proofErr w:type="spellStart"/>
      <w:r w:rsidRPr="008E0C7F">
        <w:rPr>
          <w:szCs w:val="18"/>
        </w:rPr>
        <w:t>IEPS</w:t>
      </w:r>
      <w:proofErr w:type="spellEnd"/>
      <w:r w:rsidRPr="008E0C7F">
        <w:rPr>
          <w:szCs w:val="18"/>
        </w:rPr>
        <w:t xml:space="preserve">, tal como expresamente lo señala el </w:t>
      </w:r>
      <w:r>
        <w:rPr>
          <w:szCs w:val="18"/>
        </w:rPr>
        <w:t xml:space="preserve"> </w:t>
      </w:r>
      <w:r w:rsidRPr="008E0C7F">
        <w:rPr>
          <w:szCs w:val="18"/>
        </w:rPr>
        <w:t>citado artículo.</w:t>
      </w:r>
    </w:p>
    <w:p w14:paraId="0EA69584" w14:textId="77777777" w:rsidR="00D06956" w:rsidRPr="008E0C7F" w:rsidRDefault="00D06956" w:rsidP="00D06956">
      <w:pPr>
        <w:pStyle w:val="Texto"/>
        <w:ind w:left="1728" w:hanging="1440"/>
        <w:rPr>
          <w:szCs w:val="18"/>
        </w:rPr>
      </w:pPr>
      <w:r>
        <w:rPr>
          <w:szCs w:val="18"/>
        </w:rPr>
        <w:tab/>
      </w:r>
      <w:r w:rsidRPr="008E0C7F">
        <w:rPr>
          <w:szCs w:val="18"/>
        </w:rPr>
        <w:t>Por lo anterior, se considera que realizan una práctica fiscal indebida:</w:t>
      </w:r>
    </w:p>
    <w:p w14:paraId="27C2AD70" w14:textId="77777777" w:rsidR="00D06956" w:rsidRPr="008E0C7F" w:rsidRDefault="00D06956" w:rsidP="00D06956">
      <w:pPr>
        <w:pStyle w:val="Texto"/>
        <w:ind w:left="1728" w:hanging="1440"/>
        <w:rPr>
          <w:szCs w:val="18"/>
        </w:rPr>
      </w:pPr>
      <w:r>
        <w:rPr>
          <w:b/>
          <w:szCs w:val="18"/>
        </w:rPr>
        <w:tab/>
      </w:r>
      <w:r w:rsidRPr="008E0C7F">
        <w:rPr>
          <w:b/>
          <w:szCs w:val="18"/>
        </w:rPr>
        <w:t>I.</w:t>
      </w:r>
      <w:r w:rsidRPr="008E0C7F">
        <w:rPr>
          <w:szCs w:val="18"/>
        </w:rPr>
        <w:t xml:space="preserve"> Los contribuyentes que determinen el monto del estímulo a que se refiere el artículo 16, apartado A, fracción IV, primer párrafo de la </w:t>
      </w:r>
      <w:proofErr w:type="spellStart"/>
      <w:r w:rsidRPr="008E0C7F">
        <w:rPr>
          <w:szCs w:val="18"/>
        </w:rPr>
        <w:t>LIF</w:t>
      </w:r>
      <w:proofErr w:type="spellEnd"/>
      <w:r w:rsidRPr="008E0C7F">
        <w:rPr>
          <w:szCs w:val="18"/>
        </w:rPr>
        <w:t xml:space="preserve">, considerando las cuotas actualizadas establecidas en la Ley del </w:t>
      </w:r>
      <w:proofErr w:type="spellStart"/>
      <w:r w:rsidRPr="008E0C7F">
        <w:rPr>
          <w:szCs w:val="18"/>
        </w:rPr>
        <w:t>IEPS</w:t>
      </w:r>
      <w:proofErr w:type="spellEnd"/>
      <w:r w:rsidRPr="008E0C7F">
        <w:rPr>
          <w:szCs w:val="18"/>
        </w:rPr>
        <w:t xml:space="preserve"> en lugar de aquéllas conforme a las que el </w:t>
      </w:r>
      <w:proofErr w:type="spellStart"/>
      <w:r w:rsidRPr="008E0C7F">
        <w:rPr>
          <w:szCs w:val="18"/>
        </w:rPr>
        <w:t>IEPS</w:t>
      </w:r>
      <w:proofErr w:type="spellEnd"/>
      <w:r w:rsidRPr="008E0C7F">
        <w:rPr>
          <w:szCs w:val="18"/>
        </w:rPr>
        <w:t xml:space="preserve"> se haya causado por la enajenación del diésel, biodiesel y sus mezclas de acuerdo con el artículo Único del “Decreto por el que se modifica el diverso por el que se establecen estímulos fiscales en materia del impuesto especial sobre producción y servicios aplicables a los combustibles que se indican, publicado el 27 de diciembre de 2016”, publicado en el </w:t>
      </w:r>
      <w:proofErr w:type="spellStart"/>
      <w:r w:rsidRPr="008E0C7F">
        <w:rPr>
          <w:szCs w:val="18"/>
        </w:rPr>
        <w:t>DOF</w:t>
      </w:r>
      <w:proofErr w:type="spellEnd"/>
      <w:r w:rsidRPr="008E0C7F">
        <w:rPr>
          <w:szCs w:val="18"/>
        </w:rPr>
        <w:t xml:space="preserve"> el 28 de diciembre de 2018.</w:t>
      </w:r>
    </w:p>
    <w:p w14:paraId="72847C46" w14:textId="77777777" w:rsidR="00D06956" w:rsidRPr="008E0C7F" w:rsidRDefault="00D06956" w:rsidP="00D06956">
      <w:pPr>
        <w:pStyle w:val="Texto"/>
        <w:ind w:left="1728" w:hanging="1440"/>
        <w:rPr>
          <w:szCs w:val="18"/>
        </w:rPr>
      </w:pPr>
      <w:r>
        <w:rPr>
          <w:b/>
          <w:szCs w:val="18"/>
        </w:rPr>
        <w:tab/>
      </w:r>
      <w:r w:rsidRPr="008E0C7F">
        <w:rPr>
          <w:b/>
          <w:szCs w:val="18"/>
        </w:rPr>
        <w:t>II.</w:t>
      </w:r>
      <w:r w:rsidRPr="008E0C7F">
        <w:rPr>
          <w:szCs w:val="18"/>
        </w:rPr>
        <w:t xml:space="preserve"> Quien asesore, aconseje, preste servicios o participe en la realización o la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D06956" w:rsidRPr="008E0C7F" w14:paraId="58853F43"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5FA07A6C" w14:textId="77777777" w:rsidR="00D06956" w:rsidRPr="008E0C7F" w:rsidRDefault="00D06956" w:rsidP="003E3DED">
            <w:pPr>
              <w:pStyle w:val="Texto"/>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2A8557C7" w14:textId="77777777" w:rsidR="00D06956" w:rsidRPr="008E0C7F" w:rsidRDefault="00D06956" w:rsidP="003E3DED">
            <w:pPr>
              <w:pStyle w:val="Texto"/>
              <w:ind w:firstLine="0"/>
              <w:rPr>
                <w:b/>
                <w:szCs w:val="18"/>
              </w:rPr>
            </w:pPr>
            <w:r w:rsidRPr="008E0C7F">
              <w:rPr>
                <w:b/>
                <w:szCs w:val="18"/>
              </w:rPr>
              <w:t>Primer antecedente</w:t>
            </w:r>
          </w:p>
        </w:tc>
      </w:tr>
      <w:tr w:rsidR="00D06956" w:rsidRPr="008E0C7F" w14:paraId="0F1349FA"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tcPr>
          <w:p w14:paraId="0AD8E29B" w14:textId="77777777" w:rsidR="00D06956" w:rsidRPr="008E0C7F" w:rsidRDefault="00D06956" w:rsidP="003E3DED">
            <w:pPr>
              <w:pStyle w:val="Texto"/>
              <w:ind w:firstLine="0"/>
              <w:rPr>
                <w:szCs w:val="18"/>
              </w:rPr>
            </w:pPr>
            <w:proofErr w:type="spellStart"/>
            <w:r w:rsidRPr="008E0C7F">
              <w:rPr>
                <w:szCs w:val="18"/>
              </w:rPr>
              <w:t>RMF</w:t>
            </w:r>
            <w:proofErr w:type="spellEnd"/>
            <w:r w:rsidRPr="008E0C7F">
              <w:rPr>
                <w:szCs w:val="18"/>
              </w:rPr>
              <w:t xml:space="preserve"> para 2020</w:t>
            </w:r>
          </w:p>
        </w:tc>
        <w:tc>
          <w:tcPr>
            <w:tcW w:w="5161" w:type="dxa"/>
            <w:tcBorders>
              <w:top w:val="single" w:sz="6" w:space="0" w:color="auto"/>
              <w:left w:val="single" w:sz="6" w:space="0" w:color="auto"/>
              <w:bottom w:val="single" w:sz="6" w:space="0" w:color="auto"/>
              <w:right w:val="single" w:sz="6" w:space="0" w:color="auto"/>
            </w:tcBorders>
          </w:tcPr>
          <w:p w14:paraId="3D7A120D" w14:textId="77777777" w:rsidR="00D06956" w:rsidRPr="008E0C7F" w:rsidRDefault="00D06956" w:rsidP="003E3DED">
            <w:pPr>
              <w:pStyle w:val="Texto"/>
              <w:ind w:firstLine="0"/>
              <w:rPr>
                <w:szCs w:val="18"/>
              </w:rPr>
            </w:pPr>
            <w:r w:rsidRPr="008E0C7F">
              <w:rPr>
                <w:szCs w:val="18"/>
              </w:rPr>
              <w:t>Publicada en el Diario Oficial de la Federación el 29 de diciembre de 2019, Anexo 3, publicado el 9 de enero de 2020.</w:t>
            </w:r>
          </w:p>
        </w:tc>
      </w:tr>
    </w:tbl>
    <w:p w14:paraId="7209B9B5" w14:textId="77777777" w:rsidR="00D06956" w:rsidRPr="008E0C7F" w:rsidRDefault="00D06956" w:rsidP="00D06956">
      <w:pPr>
        <w:pStyle w:val="Texto"/>
        <w:rPr>
          <w:color w:val="000000"/>
          <w:szCs w:val="18"/>
        </w:rPr>
      </w:pPr>
    </w:p>
    <w:p w14:paraId="7A26564D" w14:textId="77777777" w:rsidR="00D06956" w:rsidRDefault="00D06956" w:rsidP="00D06956">
      <w:pPr>
        <w:pStyle w:val="Texto"/>
        <w:ind w:firstLine="0"/>
        <w:jc w:val="center"/>
        <w:rPr>
          <w:b/>
          <w:szCs w:val="18"/>
        </w:rPr>
      </w:pPr>
      <w:r w:rsidRPr="008E0C7F">
        <w:rPr>
          <w:b/>
          <w:szCs w:val="18"/>
        </w:rPr>
        <w:t xml:space="preserve">H. Criterios de la </w:t>
      </w:r>
      <w:proofErr w:type="spellStart"/>
      <w:r w:rsidRPr="008E0C7F">
        <w:rPr>
          <w:b/>
          <w:szCs w:val="18"/>
        </w:rPr>
        <w:t>LFD</w:t>
      </w:r>
      <w:proofErr w:type="spellEnd"/>
    </w:p>
    <w:p w14:paraId="2BC9CA6D" w14:textId="77777777" w:rsidR="00D06956" w:rsidRPr="008E0C7F" w:rsidRDefault="00D06956" w:rsidP="00D06956">
      <w:pPr>
        <w:pStyle w:val="Texto"/>
        <w:ind w:left="1728" w:hanging="1440"/>
        <w:rPr>
          <w:b/>
          <w:szCs w:val="18"/>
        </w:rPr>
      </w:pPr>
      <w:r w:rsidRPr="008E0C7F">
        <w:rPr>
          <w:b/>
          <w:szCs w:val="18"/>
        </w:rPr>
        <w:t>1/</w:t>
      </w:r>
      <w:proofErr w:type="spellStart"/>
      <w:r w:rsidRPr="008E0C7F">
        <w:rPr>
          <w:b/>
          <w:szCs w:val="18"/>
        </w:rPr>
        <w:t>LFD</w:t>
      </w:r>
      <w:proofErr w:type="spellEnd"/>
      <w:r w:rsidRPr="008E0C7F">
        <w:rPr>
          <w:b/>
          <w:szCs w:val="18"/>
        </w:rPr>
        <w:t>/</w:t>
      </w:r>
      <w:proofErr w:type="spellStart"/>
      <w:r w:rsidRPr="008E0C7F">
        <w:rPr>
          <w:b/>
          <w:szCs w:val="18"/>
        </w:rPr>
        <w:t>NV</w:t>
      </w:r>
      <w:proofErr w:type="spellEnd"/>
      <w:r w:rsidRPr="008E0C7F">
        <w:rPr>
          <w:b/>
          <w:szCs w:val="18"/>
        </w:rPr>
        <w:tab/>
        <w:t>Derecho Extraordinario sobre Minería. El reconocimiento de los ingresos debe efectuarse al momento de la enajenación o venta del oro, plata y platino, con independencia del momento en que se perciban las contraprestaciones.</w:t>
      </w:r>
    </w:p>
    <w:p w14:paraId="77677436" w14:textId="77777777" w:rsidR="00D06956" w:rsidRPr="008E0C7F" w:rsidRDefault="00D06956" w:rsidP="00D06956">
      <w:pPr>
        <w:pStyle w:val="Texto"/>
        <w:ind w:left="1728" w:firstLine="0"/>
        <w:rPr>
          <w:szCs w:val="18"/>
        </w:rPr>
      </w:pPr>
      <w:r w:rsidRPr="008E0C7F">
        <w:rPr>
          <w:szCs w:val="18"/>
        </w:rPr>
        <w:t xml:space="preserve">Los artículos 2, fracción IV del </w:t>
      </w:r>
      <w:proofErr w:type="spellStart"/>
      <w:r w:rsidRPr="008E0C7F">
        <w:rPr>
          <w:szCs w:val="18"/>
        </w:rPr>
        <w:t>CFF</w:t>
      </w:r>
      <w:proofErr w:type="spellEnd"/>
      <w:r w:rsidRPr="008E0C7F">
        <w:rPr>
          <w:szCs w:val="18"/>
        </w:rPr>
        <w:t xml:space="preserve"> y 1 de la </w:t>
      </w:r>
      <w:proofErr w:type="spellStart"/>
      <w:r w:rsidRPr="008E0C7F">
        <w:rPr>
          <w:szCs w:val="18"/>
        </w:rPr>
        <w:t>LFD</w:t>
      </w:r>
      <w:proofErr w:type="spellEnd"/>
      <w:r w:rsidRPr="008E0C7F">
        <w:rPr>
          <w:szCs w:val="18"/>
        </w:rPr>
        <w:t>, señalan que los derechos establecidos en dicha Ley se pagarán por el uso o aprovechamiento de los bienes de dominio público de la Nación.</w:t>
      </w:r>
    </w:p>
    <w:p w14:paraId="56E239CC" w14:textId="77777777" w:rsidR="00D06956" w:rsidRPr="008E0C7F" w:rsidRDefault="00D06956" w:rsidP="00D06956">
      <w:pPr>
        <w:pStyle w:val="Texto"/>
        <w:ind w:left="1728" w:firstLine="0"/>
        <w:rPr>
          <w:szCs w:val="18"/>
        </w:rPr>
      </w:pPr>
      <w:r w:rsidRPr="008E0C7F">
        <w:rPr>
          <w:szCs w:val="18"/>
        </w:rPr>
        <w:t xml:space="preserve">A su vez, el artículo 270, primer párrafo de la </w:t>
      </w:r>
      <w:proofErr w:type="spellStart"/>
      <w:r w:rsidRPr="008E0C7F">
        <w:rPr>
          <w:szCs w:val="18"/>
        </w:rPr>
        <w:t>LFD</w:t>
      </w:r>
      <w:proofErr w:type="spellEnd"/>
      <w:r w:rsidRPr="008E0C7F">
        <w:rPr>
          <w:szCs w:val="18"/>
        </w:rPr>
        <w:t xml:space="preserve"> establece que los titulares de concesiones y asignaciones mineras pagarán anualmente el derecho extraordinario sobre minería, aplicando la tasa del 0.5% a los ingresos derivados de la enajenación del oro, plata y platino, mediante declaración que se presentará ante las oficinas autorizadas por el </w:t>
      </w:r>
      <w:proofErr w:type="spellStart"/>
      <w:r w:rsidRPr="008E0C7F">
        <w:rPr>
          <w:szCs w:val="18"/>
        </w:rPr>
        <w:t>SAT</w:t>
      </w:r>
      <w:proofErr w:type="spellEnd"/>
      <w:r w:rsidRPr="008E0C7F">
        <w:rPr>
          <w:szCs w:val="18"/>
        </w:rPr>
        <w:t xml:space="preserve"> a más tardar el último día hábil del mes de marzo del año siguiente a aquél al que corresponda el pago.</w:t>
      </w:r>
    </w:p>
    <w:p w14:paraId="3FD01C74" w14:textId="77777777" w:rsidR="00D06956" w:rsidRPr="008E0C7F" w:rsidRDefault="00D06956" w:rsidP="00D06956">
      <w:pPr>
        <w:pStyle w:val="Texto"/>
        <w:spacing w:line="242" w:lineRule="exact"/>
        <w:ind w:left="1728" w:firstLine="0"/>
        <w:rPr>
          <w:szCs w:val="18"/>
        </w:rPr>
      </w:pPr>
      <w:r w:rsidRPr="008E0C7F">
        <w:rPr>
          <w:szCs w:val="18"/>
        </w:rPr>
        <w:t>De la interpretación armónica y sistemática de las disposiciones analizadas, se desprende que el derecho extraordinario sobre minería es un gravamen que fue creado por el legislador por el uso o aprovechamiento de los bienes del dominio público de la Nación, lo cual se materializa con la enajenación del oro, plata y platino.</w:t>
      </w:r>
    </w:p>
    <w:p w14:paraId="2DE063B6" w14:textId="77777777" w:rsidR="00D06956" w:rsidRPr="008E0C7F" w:rsidRDefault="00D06956" w:rsidP="00D06956">
      <w:pPr>
        <w:pStyle w:val="Texto"/>
        <w:spacing w:line="242" w:lineRule="exact"/>
        <w:ind w:left="1728" w:firstLine="0"/>
        <w:rPr>
          <w:szCs w:val="18"/>
        </w:rPr>
      </w:pPr>
      <w:r w:rsidRPr="008E0C7F">
        <w:rPr>
          <w:szCs w:val="18"/>
        </w:rPr>
        <w:t>En ese sentido, la actividad gravada por el derecho extraordinario sobre minería se configura con la enajenación del oro, plata y platino, por lo que en el momento en que ocurre ésta, se actualiza la hipótesis de causación, con independencia de que la entrega de la contraprestación por dicha enajenación se realice en un momento posterior.</w:t>
      </w:r>
    </w:p>
    <w:p w14:paraId="145E013B" w14:textId="77777777" w:rsidR="00D06956" w:rsidRPr="008E0C7F" w:rsidRDefault="00D06956" w:rsidP="00D06956">
      <w:pPr>
        <w:pStyle w:val="Texto"/>
        <w:spacing w:line="242" w:lineRule="exact"/>
        <w:ind w:left="1728" w:firstLine="0"/>
        <w:rPr>
          <w:szCs w:val="18"/>
        </w:rPr>
      </w:pPr>
      <w:r w:rsidRPr="008E0C7F">
        <w:rPr>
          <w:szCs w:val="18"/>
        </w:rPr>
        <w:t>Al efecto, se ha detectado que algunos contribuyentes del derecho extraordinario sobre minería difieren su pago hasta el momento en que perciben las contraprestaciones correspondientes a la venta del oro, plata y platino, en lugar de considerar el momento de su enajenación.</w:t>
      </w:r>
    </w:p>
    <w:p w14:paraId="7561EC2D" w14:textId="77777777" w:rsidR="00D06956" w:rsidRPr="008E0C7F" w:rsidRDefault="00D06956" w:rsidP="00D06956">
      <w:pPr>
        <w:pStyle w:val="Texto"/>
        <w:spacing w:line="242" w:lineRule="exact"/>
        <w:ind w:left="1728" w:firstLine="0"/>
        <w:rPr>
          <w:szCs w:val="18"/>
        </w:rPr>
      </w:pPr>
      <w:r w:rsidRPr="008E0C7F">
        <w:rPr>
          <w:szCs w:val="18"/>
        </w:rPr>
        <w:t>Por lo anterior, se considera que realiza una práctica fiscal indebida:</w:t>
      </w:r>
    </w:p>
    <w:p w14:paraId="48AE7FF2" w14:textId="77777777" w:rsidR="00D06956" w:rsidRPr="008E0C7F" w:rsidRDefault="00D06956" w:rsidP="00D06956">
      <w:pPr>
        <w:pStyle w:val="Texto"/>
        <w:spacing w:line="242" w:lineRule="exact"/>
        <w:ind w:left="1728" w:firstLine="0"/>
        <w:rPr>
          <w:szCs w:val="18"/>
        </w:rPr>
      </w:pPr>
      <w:r w:rsidRPr="008E0C7F">
        <w:rPr>
          <w:b/>
          <w:szCs w:val="18"/>
        </w:rPr>
        <w:t>I.</w:t>
      </w:r>
      <w:r w:rsidRPr="008E0C7F">
        <w:rPr>
          <w:szCs w:val="18"/>
        </w:rPr>
        <w:t xml:space="preserve"> El contribuyente que no realice el pago del derecho extraordinario sobre minería, a más tardar el último día hábil del mes de marzo del año siguiente a aquél en el que haya </w:t>
      </w:r>
      <w:r w:rsidRPr="008E0C7F">
        <w:rPr>
          <w:szCs w:val="18"/>
        </w:rPr>
        <w:lastRenderedPageBreak/>
        <w:t>efectuado la enajenación del oro, plata y platino, con independencia de que la entrega de la contraprestación por dicha enajenación se realice en un momento posterior.</w:t>
      </w:r>
    </w:p>
    <w:p w14:paraId="696F3BA8" w14:textId="77777777" w:rsidR="00D06956" w:rsidRPr="008E0C7F" w:rsidRDefault="00D06956" w:rsidP="00D06956">
      <w:pPr>
        <w:pStyle w:val="Texto"/>
        <w:spacing w:line="242" w:lineRule="exact"/>
        <w:ind w:left="1728" w:firstLine="0"/>
        <w:rPr>
          <w:szCs w:val="18"/>
        </w:rPr>
      </w:pPr>
      <w:r w:rsidRPr="008E0C7F">
        <w:rPr>
          <w:b/>
          <w:szCs w:val="18"/>
        </w:rPr>
        <w:t>II.</w:t>
      </w:r>
      <w:r w:rsidRPr="008E0C7F">
        <w:rPr>
          <w:szCs w:val="18"/>
        </w:rPr>
        <w:t xml:space="preserve"> Quien asesore, aconseje, preste servicios o participe en la realización o la implementación de cualquiera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D06956" w:rsidRPr="008E0C7F" w14:paraId="5ABDF9A8"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6B508694" w14:textId="77777777" w:rsidR="00D06956" w:rsidRPr="008E0C7F" w:rsidRDefault="00D06956" w:rsidP="003E3DED">
            <w:pPr>
              <w:pStyle w:val="Texto"/>
              <w:spacing w:line="242" w:lineRule="exact"/>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0B47C0D9" w14:textId="77777777" w:rsidR="00D06956" w:rsidRPr="008E0C7F" w:rsidRDefault="00D06956" w:rsidP="003E3DED">
            <w:pPr>
              <w:pStyle w:val="Texto"/>
              <w:spacing w:line="242" w:lineRule="exact"/>
              <w:ind w:firstLine="0"/>
              <w:jc w:val="center"/>
              <w:rPr>
                <w:b/>
                <w:szCs w:val="18"/>
              </w:rPr>
            </w:pPr>
            <w:r w:rsidRPr="008E0C7F">
              <w:rPr>
                <w:b/>
                <w:szCs w:val="18"/>
              </w:rPr>
              <w:t>Primer antecedente</w:t>
            </w:r>
          </w:p>
        </w:tc>
      </w:tr>
      <w:tr w:rsidR="00D06956" w:rsidRPr="008E0C7F" w14:paraId="1E5B70CC"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tcPr>
          <w:p w14:paraId="451F7E0B" w14:textId="77777777" w:rsidR="00D06956" w:rsidRPr="008E0C7F" w:rsidRDefault="00D06956" w:rsidP="003E3DED">
            <w:pPr>
              <w:pStyle w:val="Texto"/>
              <w:spacing w:line="242" w:lineRule="exact"/>
              <w:ind w:firstLine="0"/>
              <w:rPr>
                <w:szCs w:val="18"/>
              </w:rPr>
            </w:pPr>
            <w:proofErr w:type="spellStart"/>
            <w:r w:rsidRPr="008E0C7F">
              <w:rPr>
                <w:szCs w:val="18"/>
              </w:rPr>
              <w:t>RMF</w:t>
            </w:r>
            <w:proofErr w:type="spellEnd"/>
            <w:r w:rsidRPr="008E0C7F">
              <w:rPr>
                <w:szCs w:val="18"/>
              </w:rPr>
              <w:t xml:space="preserve"> para 2020</w:t>
            </w:r>
          </w:p>
        </w:tc>
        <w:tc>
          <w:tcPr>
            <w:tcW w:w="5161" w:type="dxa"/>
            <w:tcBorders>
              <w:top w:val="single" w:sz="6" w:space="0" w:color="auto"/>
              <w:left w:val="single" w:sz="6" w:space="0" w:color="auto"/>
              <w:bottom w:val="single" w:sz="6" w:space="0" w:color="auto"/>
              <w:right w:val="single" w:sz="6" w:space="0" w:color="auto"/>
            </w:tcBorders>
          </w:tcPr>
          <w:p w14:paraId="643347EE" w14:textId="77777777" w:rsidR="00D06956" w:rsidRPr="008E0C7F" w:rsidRDefault="00D06956" w:rsidP="003E3DED">
            <w:pPr>
              <w:pStyle w:val="Texto"/>
              <w:spacing w:line="242" w:lineRule="exact"/>
              <w:ind w:firstLine="0"/>
              <w:rPr>
                <w:szCs w:val="18"/>
              </w:rPr>
            </w:pPr>
            <w:r w:rsidRPr="008E0C7F">
              <w:rPr>
                <w:szCs w:val="18"/>
              </w:rPr>
              <w:t>Publicada en el Diario Oficial de la Federación el 29 de diciembre de 2019, Anexo 3, publicado el 9 de enero de 2020.</w:t>
            </w:r>
          </w:p>
        </w:tc>
      </w:tr>
    </w:tbl>
    <w:p w14:paraId="3502F4D6" w14:textId="77777777" w:rsidR="00D06956" w:rsidRPr="008E0C7F" w:rsidRDefault="00D06956" w:rsidP="00D06956">
      <w:pPr>
        <w:pStyle w:val="Texto"/>
        <w:spacing w:line="242" w:lineRule="exact"/>
        <w:rPr>
          <w:b/>
          <w:szCs w:val="18"/>
        </w:rPr>
      </w:pPr>
    </w:p>
    <w:p w14:paraId="4D778E75" w14:textId="77777777" w:rsidR="00D06956" w:rsidRPr="008E0C7F" w:rsidRDefault="00D06956" w:rsidP="00D06956">
      <w:pPr>
        <w:pStyle w:val="Texto"/>
        <w:spacing w:line="242" w:lineRule="exact"/>
        <w:ind w:left="1728" w:hanging="1440"/>
        <w:rPr>
          <w:b/>
          <w:szCs w:val="18"/>
        </w:rPr>
      </w:pPr>
      <w:r w:rsidRPr="008E0C7F">
        <w:rPr>
          <w:b/>
          <w:szCs w:val="18"/>
        </w:rPr>
        <w:t>2/</w:t>
      </w:r>
      <w:proofErr w:type="spellStart"/>
      <w:r w:rsidRPr="008E0C7F">
        <w:rPr>
          <w:b/>
          <w:szCs w:val="18"/>
        </w:rPr>
        <w:t>LFD</w:t>
      </w:r>
      <w:proofErr w:type="spellEnd"/>
      <w:r w:rsidRPr="008E0C7F">
        <w:rPr>
          <w:b/>
          <w:szCs w:val="18"/>
        </w:rPr>
        <w:t>/</w:t>
      </w:r>
      <w:proofErr w:type="spellStart"/>
      <w:r w:rsidRPr="008E0C7F">
        <w:rPr>
          <w:b/>
          <w:szCs w:val="18"/>
        </w:rPr>
        <w:t>NV</w:t>
      </w:r>
      <w:proofErr w:type="spellEnd"/>
      <w:r w:rsidRPr="008E0C7F">
        <w:rPr>
          <w:b/>
          <w:szCs w:val="18"/>
        </w:rPr>
        <w:tab/>
        <w:t>Derecho Extraordinario sobre Minería. La base para calcular el pago del derecho corresponde a los ingresos totales del periodo sin disminución alguna.</w:t>
      </w:r>
    </w:p>
    <w:p w14:paraId="7EA0FABD" w14:textId="77777777" w:rsidR="00D06956" w:rsidRPr="008E0C7F" w:rsidRDefault="00D06956" w:rsidP="00D06956">
      <w:pPr>
        <w:pStyle w:val="Texto"/>
        <w:spacing w:line="242" w:lineRule="exact"/>
        <w:ind w:left="1728" w:firstLine="0"/>
        <w:rPr>
          <w:szCs w:val="18"/>
        </w:rPr>
      </w:pPr>
      <w:r w:rsidRPr="008E0C7F">
        <w:rPr>
          <w:szCs w:val="18"/>
        </w:rPr>
        <w:t xml:space="preserve">El artículo 270, primer párrafo de la </w:t>
      </w:r>
      <w:proofErr w:type="spellStart"/>
      <w:r w:rsidRPr="008E0C7F">
        <w:rPr>
          <w:szCs w:val="18"/>
        </w:rPr>
        <w:t>LFD</w:t>
      </w:r>
      <w:proofErr w:type="spellEnd"/>
      <w:r w:rsidRPr="008E0C7F">
        <w:rPr>
          <w:szCs w:val="18"/>
        </w:rPr>
        <w:t xml:space="preserve"> establece la base para calcular el pago del derecho extraordinario sobre minería, aplicando la tasa del 0.5% a los ingresos derivados de la enajenación del oro, plata y platino.</w:t>
      </w:r>
    </w:p>
    <w:p w14:paraId="00C01582" w14:textId="77777777" w:rsidR="00D06956" w:rsidRPr="008E0C7F" w:rsidRDefault="00D06956" w:rsidP="00D06956">
      <w:pPr>
        <w:pStyle w:val="Texto"/>
        <w:spacing w:line="242" w:lineRule="exact"/>
        <w:ind w:left="1728" w:firstLine="0"/>
        <w:rPr>
          <w:szCs w:val="18"/>
        </w:rPr>
      </w:pPr>
      <w:r w:rsidRPr="008E0C7F">
        <w:rPr>
          <w:szCs w:val="18"/>
        </w:rPr>
        <w:t>El segundo párrafo del artículo en comento, indica que dicho derecho se calculará considerando los ingresos totales del concesionario o asignatario minero por la enajenación o venta del oro, plata y platino, independientemente del número de concesiones o asignaciones de las que sea titular.</w:t>
      </w:r>
    </w:p>
    <w:p w14:paraId="6405BE9E" w14:textId="77777777" w:rsidR="00D06956" w:rsidRPr="008E0C7F" w:rsidRDefault="00D06956" w:rsidP="00D06956">
      <w:pPr>
        <w:pStyle w:val="Texto"/>
        <w:spacing w:line="242" w:lineRule="exact"/>
        <w:ind w:left="1728" w:firstLine="0"/>
        <w:rPr>
          <w:szCs w:val="18"/>
        </w:rPr>
      </w:pPr>
      <w:r w:rsidRPr="008E0C7F">
        <w:rPr>
          <w:szCs w:val="18"/>
        </w:rPr>
        <w:t>De la lectura a los párrafos citados se advierte que el legislador previó que el pago del derecho extraordinario sobre minería se debe calcular sobre los ingresos totales, sin considerar algún tipo de elemento sustractivo o disminución a los mismos.</w:t>
      </w:r>
    </w:p>
    <w:p w14:paraId="4B6E9B8D" w14:textId="77777777" w:rsidR="00D06956" w:rsidRPr="008E0C7F" w:rsidRDefault="00D06956" w:rsidP="00D06956">
      <w:pPr>
        <w:pStyle w:val="Texto"/>
        <w:spacing w:line="242" w:lineRule="exact"/>
        <w:ind w:left="1728" w:firstLine="0"/>
        <w:rPr>
          <w:szCs w:val="18"/>
        </w:rPr>
      </w:pPr>
      <w:r w:rsidRPr="008E0C7F">
        <w:rPr>
          <w:szCs w:val="18"/>
        </w:rPr>
        <w:t xml:space="preserve">Al efecto, se ha detectado que algunos contribuyentes del derecho extraordinario sobre minería disminuyen de los ingresos totales derivados de la enajenación o venta del oro, plata y platino, conceptos no previstos en la </w:t>
      </w:r>
      <w:proofErr w:type="spellStart"/>
      <w:r w:rsidRPr="008E0C7F">
        <w:rPr>
          <w:szCs w:val="18"/>
        </w:rPr>
        <w:t>LFD</w:t>
      </w:r>
      <w:proofErr w:type="spellEnd"/>
      <w:r w:rsidRPr="008E0C7F">
        <w:rPr>
          <w:szCs w:val="18"/>
        </w:rPr>
        <w:t>.</w:t>
      </w:r>
    </w:p>
    <w:p w14:paraId="6D524198" w14:textId="77777777" w:rsidR="00D06956" w:rsidRPr="008E0C7F" w:rsidRDefault="00D06956" w:rsidP="00D06956">
      <w:pPr>
        <w:pStyle w:val="Texto"/>
        <w:spacing w:line="242" w:lineRule="exact"/>
        <w:ind w:left="1728" w:firstLine="0"/>
        <w:rPr>
          <w:szCs w:val="18"/>
        </w:rPr>
      </w:pPr>
      <w:r w:rsidRPr="008E0C7F">
        <w:rPr>
          <w:szCs w:val="18"/>
        </w:rPr>
        <w:t>Por lo anterior, se considera que realiza una práctica fiscal indebida:</w:t>
      </w:r>
    </w:p>
    <w:p w14:paraId="07AB481A" w14:textId="77777777" w:rsidR="00D06956" w:rsidRPr="008E0C7F" w:rsidRDefault="00D06956" w:rsidP="00D06956">
      <w:pPr>
        <w:pStyle w:val="Texto"/>
        <w:spacing w:line="242" w:lineRule="exact"/>
        <w:ind w:left="1728" w:firstLine="0"/>
        <w:rPr>
          <w:szCs w:val="18"/>
        </w:rPr>
      </w:pPr>
      <w:r w:rsidRPr="008E0C7F">
        <w:rPr>
          <w:b/>
          <w:szCs w:val="18"/>
        </w:rPr>
        <w:t>I.</w:t>
      </w:r>
      <w:r w:rsidRPr="008E0C7F">
        <w:rPr>
          <w:szCs w:val="18"/>
        </w:rPr>
        <w:t xml:space="preserve"> El contribuyente que en la determinación del derecho extraordinario sobre minería, disminuya, de cualquier forma, los ingresos totales derivados de la enajenación o venta del oro, plata y platino.</w:t>
      </w:r>
    </w:p>
    <w:p w14:paraId="50F9C5DE" w14:textId="77777777" w:rsidR="00D06956" w:rsidRPr="008E0C7F" w:rsidRDefault="00D06956" w:rsidP="00D06956">
      <w:pPr>
        <w:pStyle w:val="Texto"/>
        <w:spacing w:line="242" w:lineRule="exact"/>
        <w:ind w:left="1728" w:firstLine="0"/>
        <w:rPr>
          <w:szCs w:val="18"/>
        </w:rPr>
      </w:pPr>
      <w:r w:rsidRPr="008E0C7F">
        <w:rPr>
          <w:b/>
          <w:szCs w:val="18"/>
        </w:rPr>
        <w:t>II.</w:t>
      </w:r>
      <w:r w:rsidRPr="008E0C7F">
        <w:rPr>
          <w:szCs w:val="18"/>
        </w:rPr>
        <w:t xml:space="preserve"> Quien asesore, aconseje, preste servicios o participe en la realización o la implementación de cualquiera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D06956" w:rsidRPr="008E0C7F" w14:paraId="75F70D97"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1928A6E0" w14:textId="77777777" w:rsidR="00D06956" w:rsidRPr="008E0C7F" w:rsidRDefault="00D06956" w:rsidP="003E3DED">
            <w:pPr>
              <w:pStyle w:val="Texto"/>
              <w:spacing w:line="242" w:lineRule="exact"/>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47968EF4" w14:textId="77777777" w:rsidR="00D06956" w:rsidRPr="008E0C7F" w:rsidRDefault="00D06956" w:rsidP="003E3DED">
            <w:pPr>
              <w:pStyle w:val="Texto"/>
              <w:spacing w:line="242" w:lineRule="exact"/>
              <w:ind w:firstLine="0"/>
              <w:jc w:val="center"/>
              <w:rPr>
                <w:b/>
                <w:szCs w:val="18"/>
              </w:rPr>
            </w:pPr>
            <w:r w:rsidRPr="008E0C7F">
              <w:rPr>
                <w:b/>
                <w:szCs w:val="18"/>
              </w:rPr>
              <w:t>Primer antecedente</w:t>
            </w:r>
          </w:p>
        </w:tc>
      </w:tr>
      <w:tr w:rsidR="00D06956" w:rsidRPr="008E0C7F" w14:paraId="06EF095C"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tcPr>
          <w:p w14:paraId="21D149BA" w14:textId="77777777" w:rsidR="00D06956" w:rsidRPr="008E0C7F" w:rsidRDefault="00D06956" w:rsidP="003E3DED">
            <w:pPr>
              <w:pStyle w:val="Texto"/>
              <w:spacing w:line="242" w:lineRule="exact"/>
              <w:ind w:firstLine="0"/>
              <w:rPr>
                <w:szCs w:val="18"/>
              </w:rPr>
            </w:pPr>
            <w:proofErr w:type="spellStart"/>
            <w:r w:rsidRPr="008E0C7F">
              <w:rPr>
                <w:szCs w:val="18"/>
              </w:rPr>
              <w:t>RMF</w:t>
            </w:r>
            <w:proofErr w:type="spellEnd"/>
            <w:r w:rsidRPr="008E0C7F">
              <w:rPr>
                <w:szCs w:val="18"/>
              </w:rPr>
              <w:t xml:space="preserve"> para 2020</w:t>
            </w:r>
          </w:p>
        </w:tc>
        <w:tc>
          <w:tcPr>
            <w:tcW w:w="5161" w:type="dxa"/>
            <w:tcBorders>
              <w:top w:val="single" w:sz="6" w:space="0" w:color="auto"/>
              <w:left w:val="single" w:sz="6" w:space="0" w:color="auto"/>
              <w:bottom w:val="single" w:sz="6" w:space="0" w:color="auto"/>
              <w:right w:val="single" w:sz="6" w:space="0" w:color="auto"/>
            </w:tcBorders>
          </w:tcPr>
          <w:p w14:paraId="75061F63" w14:textId="77777777" w:rsidR="00D06956" w:rsidRPr="008E0C7F" w:rsidRDefault="00D06956" w:rsidP="003E3DED">
            <w:pPr>
              <w:pStyle w:val="Texto"/>
              <w:spacing w:line="242" w:lineRule="exact"/>
              <w:ind w:firstLine="0"/>
              <w:rPr>
                <w:szCs w:val="18"/>
              </w:rPr>
            </w:pPr>
            <w:r w:rsidRPr="008E0C7F">
              <w:rPr>
                <w:szCs w:val="18"/>
              </w:rPr>
              <w:t>Publicada en el Diario Oficial de la Federación el 29 de diciembre de 2019, Anexo 3, publicado el 9 de enero de 2020.</w:t>
            </w:r>
          </w:p>
        </w:tc>
      </w:tr>
    </w:tbl>
    <w:p w14:paraId="1B46D395" w14:textId="77777777" w:rsidR="00D06956" w:rsidRPr="008E0C7F" w:rsidRDefault="00D06956" w:rsidP="00D06956">
      <w:pPr>
        <w:pStyle w:val="Texto"/>
        <w:spacing w:line="236" w:lineRule="exact"/>
        <w:ind w:left="1728" w:hanging="1440"/>
        <w:rPr>
          <w:b/>
          <w:szCs w:val="18"/>
        </w:rPr>
      </w:pPr>
      <w:r w:rsidRPr="008E0C7F">
        <w:rPr>
          <w:b/>
          <w:szCs w:val="18"/>
        </w:rPr>
        <w:t>3/</w:t>
      </w:r>
      <w:proofErr w:type="spellStart"/>
      <w:r w:rsidRPr="008E0C7F">
        <w:rPr>
          <w:b/>
          <w:szCs w:val="18"/>
        </w:rPr>
        <w:t>LFD</w:t>
      </w:r>
      <w:proofErr w:type="spellEnd"/>
      <w:r w:rsidRPr="008E0C7F">
        <w:rPr>
          <w:b/>
          <w:szCs w:val="18"/>
        </w:rPr>
        <w:t>/</w:t>
      </w:r>
      <w:proofErr w:type="spellStart"/>
      <w:r w:rsidRPr="008E0C7F">
        <w:rPr>
          <w:b/>
          <w:szCs w:val="18"/>
        </w:rPr>
        <w:t>NV</w:t>
      </w:r>
      <w:proofErr w:type="spellEnd"/>
      <w:r w:rsidRPr="008E0C7F">
        <w:rPr>
          <w:b/>
          <w:szCs w:val="18"/>
        </w:rPr>
        <w:tab/>
        <w:t>Derecho Especial sobre Minería y Derecho Extraordinario sobre Minería. Los adquirentes de la titularidad de una concesión o de los derechos relativos a ésta, que obtengan ingresos de la actividad extractiva o enajenen oro, plata y platino, están obligados a su pago.</w:t>
      </w:r>
    </w:p>
    <w:p w14:paraId="072FC7B6" w14:textId="77777777" w:rsidR="00D06956" w:rsidRPr="008E0C7F" w:rsidRDefault="00D06956" w:rsidP="00D06956">
      <w:pPr>
        <w:pStyle w:val="Texto"/>
        <w:spacing w:line="236" w:lineRule="exact"/>
        <w:ind w:left="1728" w:firstLine="0"/>
        <w:rPr>
          <w:szCs w:val="18"/>
        </w:rPr>
      </w:pPr>
      <w:r w:rsidRPr="008E0C7F">
        <w:rPr>
          <w:szCs w:val="18"/>
        </w:rPr>
        <w:t xml:space="preserve">El artículo 262 de la </w:t>
      </w:r>
      <w:proofErr w:type="spellStart"/>
      <w:r w:rsidRPr="008E0C7F">
        <w:rPr>
          <w:szCs w:val="18"/>
        </w:rPr>
        <w:t>LFD</w:t>
      </w:r>
      <w:proofErr w:type="spellEnd"/>
      <w:r w:rsidRPr="008E0C7F">
        <w:rPr>
          <w:szCs w:val="18"/>
        </w:rPr>
        <w:t xml:space="preserve"> establece que están obligadas a pagar los derechos sobre minería que establece el Capítulo XIII “Minería” de dicha Ley, todas las personas físicas o morales titulares de una concesión o que desarrollen trabajos relacionados con la exploración o explotación de sustancias o minerales sujetos a la aplicación de la Ley Minera.</w:t>
      </w:r>
    </w:p>
    <w:p w14:paraId="4F0D36A8" w14:textId="77777777" w:rsidR="00D06956" w:rsidRPr="008E0C7F" w:rsidRDefault="00D06956" w:rsidP="00D06956">
      <w:pPr>
        <w:pStyle w:val="Texto"/>
        <w:spacing w:line="236" w:lineRule="exact"/>
        <w:ind w:left="1728" w:firstLine="0"/>
        <w:rPr>
          <w:szCs w:val="18"/>
        </w:rPr>
      </w:pPr>
      <w:r w:rsidRPr="008E0C7F">
        <w:rPr>
          <w:szCs w:val="18"/>
        </w:rPr>
        <w:t xml:space="preserve">Por otra parte, los artículos 268, primer párrafo y 270, primer párrafo de la </w:t>
      </w:r>
      <w:proofErr w:type="spellStart"/>
      <w:r w:rsidRPr="008E0C7F">
        <w:rPr>
          <w:szCs w:val="18"/>
        </w:rPr>
        <w:t>LFD</w:t>
      </w:r>
      <w:proofErr w:type="spellEnd"/>
      <w:r w:rsidRPr="008E0C7F">
        <w:rPr>
          <w:szCs w:val="18"/>
        </w:rPr>
        <w:t xml:space="preserve"> indican que los titulares de concesiones y asignaciones mineras pagarán anualmente el derecho especial sobre minería y el derecho extraordinario sobre minería, respectivamente, aplicando la tasa del 7.5% a la diferencia positiva que resulte de disminuir de los ingresos derivados de la enajenación o venta de la actividad extractiva, las deducciones permitidas </w:t>
      </w:r>
      <w:r w:rsidRPr="008E0C7F">
        <w:rPr>
          <w:szCs w:val="18"/>
        </w:rPr>
        <w:lastRenderedPageBreak/>
        <w:t xml:space="preserve">en el referido artículo 268, así como la tasa del 0.5% a los ingresos derivados de la enajenación del oro, plata y platino, respectivamente, mediante declaración que se presentará ante las oficinas autorizadas por el </w:t>
      </w:r>
      <w:proofErr w:type="spellStart"/>
      <w:r w:rsidRPr="008E0C7F">
        <w:rPr>
          <w:szCs w:val="18"/>
        </w:rPr>
        <w:t>SAT</w:t>
      </w:r>
      <w:proofErr w:type="spellEnd"/>
      <w:r w:rsidRPr="008E0C7F">
        <w:rPr>
          <w:szCs w:val="18"/>
        </w:rPr>
        <w:t>, a más tardar el último día hábil del mes de marzo del año siguiente a aquél al que corresponda el pago.</w:t>
      </w:r>
    </w:p>
    <w:p w14:paraId="48F6A4F2" w14:textId="77777777" w:rsidR="00D06956" w:rsidRPr="008E0C7F" w:rsidRDefault="00D06956" w:rsidP="00D06956">
      <w:pPr>
        <w:pStyle w:val="Texto"/>
        <w:spacing w:line="236" w:lineRule="exact"/>
        <w:ind w:left="1728" w:firstLine="0"/>
        <w:rPr>
          <w:szCs w:val="18"/>
        </w:rPr>
      </w:pPr>
      <w:r w:rsidRPr="008E0C7F">
        <w:rPr>
          <w:szCs w:val="18"/>
        </w:rPr>
        <w:t xml:space="preserve">La exposición de motivos que dio lugar a la reforma de la </w:t>
      </w:r>
      <w:proofErr w:type="spellStart"/>
      <w:r w:rsidRPr="008E0C7F">
        <w:rPr>
          <w:szCs w:val="18"/>
        </w:rPr>
        <w:t>LFD</w:t>
      </w:r>
      <w:proofErr w:type="spellEnd"/>
      <w:r w:rsidRPr="008E0C7F">
        <w:rPr>
          <w:szCs w:val="18"/>
        </w:rPr>
        <w:t xml:space="preserve">, publicada en el </w:t>
      </w:r>
      <w:proofErr w:type="spellStart"/>
      <w:r w:rsidRPr="008E0C7F">
        <w:rPr>
          <w:szCs w:val="18"/>
        </w:rPr>
        <w:t>DOF</w:t>
      </w:r>
      <w:proofErr w:type="spellEnd"/>
      <w:r w:rsidRPr="008E0C7F">
        <w:rPr>
          <w:szCs w:val="18"/>
        </w:rPr>
        <w:t xml:space="preserve"> el 11 de diciembre de 2013, justificó la inclusión del artículo 268 de la </w:t>
      </w:r>
      <w:proofErr w:type="spellStart"/>
      <w:r w:rsidRPr="008E0C7F">
        <w:rPr>
          <w:szCs w:val="18"/>
        </w:rPr>
        <w:t>LFD</w:t>
      </w:r>
      <w:proofErr w:type="spellEnd"/>
      <w:r w:rsidRPr="008E0C7F">
        <w:rPr>
          <w:szCs w:val="18"/>
        </w:rPr>
        <w:t xml:space="preserve"> con la finalidad de que el Estado obtenga una retribución justa por el aprovechamiento de los recursos no renovables de la Nación, mediante el establecimiento de un porcentaje razonable acorde a la utilidad neta obtenida que refleja de manera directa el beneficio derivado de la extracción.</w:t>
      </w:r>
    </w:p>
    <w:p w14:paraId="3922B08E" w14:textId="77777777" w:rsidR="00D06956" w:rsidRPr="008E0C7F" w:rsidRDefault="00D06956" w:rsidP="00D06956">
      <w:pPr>
        <w:pStyle w:val="Texto"/>
        <w:spacing w:line="236" w:lineRule="exact"/>
        <w:ind w:left="1728" w:firstLine="0"/>
        <w:rPr>
          <w:szCs w:val="18"/>
        </w:rPr>
      </w:pPr>
      <w:r w:rsidRPr="008E0C7F">
        <w:rPr>
          <w:szCs w:val="18"/>
        </w:rPr>
        <w:t xml:space="preserve">Dicha reforma también dio lugar a la adición del artículo 270 de la </w:t>
      </w:r>
      <w:proofErr w:type="spellStart"/>
      <w:r w:rsidRPr="008E0C7F">
        <w:rPr>
          <w:szCs w:val="18"/>
        </w:rPr>
        <w:t>LFD</w:t>
      </w:r>
      <w:proofErr w:type="spellEnd"/>
      <w:r w:rsidRPr="008E0C7F">
        <w:rPr>
          <w:szCs w:val="18"/>
        </w:rPr>
        <w:t>, indicando que el derecho a que se refiere dicho artículo, tiene como objetivo retribuir al Estado por la extracción de minerales preciosos que tienen un valor en el mercado internacional considerablemente mayor al de otros metales, cuyos procesos extractivos afectan el entorno donde se encuentran, además del agotamiento de recursos no renovables.</w:t>
      </w:r>
    </w:p>
    <w:p w14:paraId="02DC0CDC" w14:textId="77777777" w:rsidR="00D06956" w:rsidRPr="008E0C7F" w:rsidRDefault="00D06956" w:rsidP="00D06956">
      <w:pPr>
        <w:pStyle w:val="Texto"/>
        <w:spacing w:line="236" w:lineRule="exact"/>
        <w:ind w:left="1728" w:firstLine="0"/>
        <w:rPr>
          <w:szCs w:val="18"/>
        </w:rPr>
      </w:pPr>
      <w:r w:rsidRPr="008E0C7F">
        <w:rPr>
          <w:szCs w:val="18"/>
        </w:rPr>
        <w:t>Por su parte, el artículo 19, fracción VII de la Ley Minera indica que las concesiones mineras confieren el derecho a transmitir su titularidad o los derechos establecidos por las fracciones I a VI de dicho artículo a personas legalmente capacitadas para obtenerlas.</w:t>
      </w:r>
    </w:p>
    <w:p w14:paraId="4EE5FC28" w14:textId="77777777" w:rsidR="00D06956" w:rsidRPr="008E0C7F" w:rsidRDefault="00D06956" w:rsidP="00D06956">
      <w:pPr>
        <w:pStyle w:val="Texto"/>
        <w:spacing w:line="236" w:lineRule="exact"/>
        <w:ind w:left="1728" w:firstLine="0"/>
        <w:rPr>
          <w:szCs w:val="18"/>
        </w:rPr>
      </w:pPr>
      <w:r w:rsidRPr="008E0C7F">
        <w:rPr>
          <w:szCs w:val="18"/>
        </w:rPr>
        <w:t>El artículo 23, primer párrafo de dicha Ley precisa que la transmisión de la titularidad de concesiones mineras o de los derechos que de ellas deriven surtirán sus efectos legales ante terceros a partir de su inscripción en el Registro Público de Minería.</w:t>
      </w:r>
    </w:p>
    <w:p w14:paraId="68077920" w14:textId="77777777" w:rsidR="00D06956" w:rsidRPr="008E0C7F" w:rsidRDefault="00D06956" w:rsidP="00D06956">
      <w:pPr>
        <w:pStyle w:val="Texto"/>
        <w:spacing w:line="236" w:lineRule="exact"/>
        <w:ind w:left="1728" w:firstLine="0"/>
        <w:rPr>
          <w:szCs w:val="18"/>
        </w:rPr>
      </w:pPr>
      <w:r w:rsidRPr="008E0C7F">
        <w:rPr>
          <w:szCs w:val="18"/>
        </w:rPr>
        <w:t xml:space="preserve">De la interpretación armónica y sistemática de las disposiciones analizadas, se concluye que los adquirentes de derechos relativos a las concesiones mineras que obtengan ingresos derivados de la enajenación o venta de la actividad extractiva, o bien, enajenen o vendan el oro, plata y platino, se ubican, respectivamente, en las hipótesis de causación previstas en los artículos 268 y 270 de la </w:t>
      </w:r>
      <w:proofErr w:type="spellStart"/>
      <w:r w:rsidRPr="008E0C7F">
        <w:rPr>
          <w:szCs w:val="18"/>
        </w:rPr>
        <w:t>LFD</w:t>
      </w:r>
      <w:proofErr w:type="spellEnd"/>
      <w:r w:rsidRPr="008E0C7F">
        <w:rPr>
          <w:szCs w:val="18"/>
        </w:rPr>
        <w:t>, con independencia de que la transmisión de la titularidad de dichas concesiones o de los derechos que de ellas deriven, surta sus efectos frente a terceros a partir de su inscripción en el Registro Público de Minería.</w:t>
      </w:r>
    </w:p>
    <w:p w14:paraId="01BEB55E" w14:textId="77777777" w:rsidR="00D06956" w:rsidRPr="008E0C7F" w:rsidRDefault="00D06956" w:rsidP="00D06956">
      <w:pPr>
        <w:pStyle w:val="Texto"/>
        <w:spacing w:line="236" w:lineRule="exact"/>
        <w:ind w:left="1728" w:firstLine="0"/>
        <w:rPr>
          <w:szCs w:val="18"/>
        </w:rPr>
      </w:pPr>
      <w:r w:rsidRPr="008E0C7F">
        <w:rPr>
          <w:szCs w:val="18"/>
        </w:rPr>
        <w:t>Al efecto, se ha detectado que algunos contribuyentes que efectuaron la adquisición de la titularidad de una concesión o de los derechos relativos a ésta, que obtienen ingresos derivados de la actividad extractiva o llevan a cabo la enajenación o venta de oro, plata y platino extraídos de la mina respectiva, no efectúan el pago del derecho especial sobre minería y el derecho extraordinario sobre minería, argumentando que no son sujetos obligados al pago de dichos derechos por no tener la titularidad de la concesión minera, o bien que la transmisión de la titularidad de la concesión o los derechos aun no surte efectos legales ante terceros, debido a que su inscripción está en trámite en el Registro Público de Minería.</w:t>
      </w:r>
    </w:p>
    <w:p w14:paraId="0C408A7A" w14:textId="77777777" w:rsidR="00D06956" w:rsidRPr="008E0C7F" w:rsidRDefault="00D06956" w:rsidP="00D06956">
      <w:pPr>
        <w:pStyle w:val="Texto"/>
        <w:spacing w:line="248" w:lineRule="exact"/>
        <w:ind w:left="1728" w:firstLine="0"/>
        <w:rPr>
          <w:szCs w:val="18"/>
        </w:rPr>
      </w:pPr>
      <w:r w:rsidRPr="008E0C7F">
        <w:rPr>
          <w:szCs w:val="18"/>
        </w:rPr>
        <w:t>Por lo anterior, se considera que realiza una práctica fiscal indebida:</w:t>
      </w:r>
    </w:p>
    <w:p w14:paraId="230D2E0F" w14:textId="77777777" w:rsidR="00D06956" w:rsidRPr="008E0C7F" w:rsidRDefault="00D06956" w:rsidP="00D06956">
      <w:pPr>
        <w:pStyle w:val="Texto"/>
        <w:spacing w:line="248" w:lineRule="exact"/>
        <w:ind w:left="1728" w:firstLine="0"/>
        <w:rPr>
          <w:szCs w:val="18"/>
        </w:rPr>
      </w:pPr>
      <w:r w:rsidRPr="008E0C7F">
        <w:rPr>
          <w:b/>
          <w:szCs w:val="18"/>
        </w:rPr>
        <w:t>I.</w:t>
      </w:r>
      <w:r w:rsidRPr="008E0C7F">
        <w:rPr>
          <w:szCs w:val="18"/>
        </w:rPr>
        <w:t xml:space="preserve"> Los adquirentes de la titularidad de una concesión o de los derechos relativos a ésta, que obtengan ingresos derivados de la actividad extractiva o aquéllos que enajenen o vendan el oro, plata y platino, y no paguen los derechos especial y extraordinario sobre minería a que se refieren los artículos 268 y 270 de la </w:t>
      </w:r>
      <w:proofErr w:type="spellStart"/>
      <w:r w:rsidRPr="008E0C7F">
        <w:rPr>
          <w:szCs w:val="18"/>
        </w:rPr>
        <w:t>LFD</w:t>
      </w:r>
      <w:proofErr w:type="spellEnd"/>
      <w:r w:rsidRPr="008E0C7F">
        <w:rPr>
          <w:szCs w:val="18"/>
        </w:rPr>
        <w:t>, respectivamente.</w:t>
      </w:r>
    </w:p>
    <w:p w14:paraId="4BACC7B6" w14:textId="77777777" w:rsidR="00D06956" w:rsidRPr="008E0C7F" w:rsidRDefault="00D06956" w:rsidP="00D06956">
      <w:pPr>
        <w:pStyle w:val="Texto"/>
        <w:spacing w:line="248" w:lineRule="exact"/>
        <w:ind w:left="1728" w:firstLine="0"/>
        <w:rPr>
          <w:szCs w:val="18"/>
        </w:rPr>
      </w:pPr>
      <w:r w:rsidRPr="008E0C7F">
        <w:rPr>
          <w:b/>
          <w:szCs w:val="18"/>
        </w:rPr>
        <w:t>II.</w:t>
      </w:r>
      <w:r w:rsidRPr="008E0C7F">
        <w:rPr>
          <w:szCs w:val="18"/>
        </w:rPr>
        <w:t xml:space="preserve"> Quien asesore, aconseje, preste servicios o participe en la realización o la implementación de cualquiera de las prácticas anteriores.</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D06956" w:rsidRPr="008E0C7F" w14:paraId="14BF46D8"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3E766CA4" w14:textId="77777777" w:rsidR="00D06956" w:rsidRPr="008E0C7F" w:rsidRDefault="00D06956" w:rsidP="003E3DED">
            <w:pPr>
              <w:pStyle w:val="Texto"/>
              <w:spacing w:line="248" w:lineRule="exact"/>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6032B7BA" w14:textId="77777777" w:rsidR="00D06956" w:rsidRPr="008E0C7F" w:rsidRDefault="00D06956" w:rsidP="003E3DED">
            <w:pPr>
              <w:pStyle w:val="Texto"/>
              <w:spacing w:line="248" w:lineRule="exact"/>
              <w:ind w:firstLine="0"/>
              <w:jc w:val="center"/>
              <w:rPr>
                <w:b/>
                <w:szCs w:val="18"/>
              </w:rPr>
            </w:pPr>
            <w:r w:rsidRPr="008E0C7F">
              <w:rPr>
                <w:b/>
                <w:szCs w:val="18"/>
              </w:rPr>
              <w:t>Primer antecedente</w:t>
            </w:r>
          </w:p>
        </w:tc>
      </w:tr>
      <w:tr w:rsidR="00D06956" w:rsidRPr="008E0C7F" w14:paraId="68BB5B88"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tcPr>
          <w:p w14:paraId="090D9202" w14:textId="77777777" w:rsidR="00D06956" w:rsidRPr="008E0C7F" w:rsidRDefault="00D06956" w:rsidP="003E3DED">
            <w:pPr>
              <w:pStyle w:val="Texto"/>
              <w:spacing w:line="248" w:lineRule="exact"/>
              <w:ind w:firstLine="0"/>
              <w:rPr>
                <w:szCs w:val="18"/>
              </w:rPr>
            </w:pPr>
            <w:proofErr w:type="spellStart"/>
            <w:r w:rsidRPr="008E0C7F">
              <w:rPr>
                <w:szCs w:val="18"/>
              </w:rPr>
              <w:t>RMF</w:t>
            </w:r>
            <w:proofErr w:type="spellEnd"/>
            <w:r w:rsidRPr="008E0C7F">
              <w:rPr>
                <w:szCs w:val="18"/>
              </w:rPr>
              <w:t xml:space="preserve"> para 2020</w:t>
            </w:r>
          </w:p>
        </w:tc>
        <w:tc>
          <w:tcPr>
            <w:tcW w:w="5161" w:type="dxa"/>
            <w:tcBorders>
              <w:top w:val="single" w:sz="6" w:space="0" w:color="auto"/>
              <w:left w:val="single" w:sz="6" w:space="0" w:color="auto"/>
              <w:bottom w:val="single" w:sz="6" w:space="0" w:color="auto"/>
              <w:right w:val="single" w:sz="6" w:space="0" w:color="auto"/>
            </w:tcBorders>
          </w:tcPr>
          <w:p w14:paraId="68A6F96B" w14:textId="77777777" w:rsidR="00D06956" w:rsidRPr="008E0C7F" w:rsidRDefault="00D06956" w:rsidP="003E3DED">
            <w:pPr>
              <w:pStyle w:val="Texto"/>
              <w:spacing w:line="248" w:lineRule="exact"/>
              <w:ind w:firstLine="0"/>
              <w:rPr>
                <w:szCs w:val="18"/>
              </w:rPr>
            </w:pPr>
            <w:r w:rsidRPr="008E0C7F">
              <w:rPr>
                <w:szCs w:val="18"/>
              </w:rPr>
              <w:t>Publicada en el Diario Oficial de la Federación el 29 de diciembre de 2019, Anexo 3, publicado el 9 de enero de 2020.</w:t>
            </w:r>
          </w:p>
        </w:tc>
      </w:tr>
    </w:tbl>
    <w:p w14:paraId="76B34C31" w14:textId="77777777" w:rsidR="00D06956" w:rsidRPr="008E0C7F" w:rsidRDefault="00D06956" w:rsidP="00D06956">
      <w:pPr>
        <w:pStyle w:val="Texto"/>
        <w:spacing w:line="248" w:lineRule="exact"/>
        <w:rPr>
          <w:szCs w:val="18"/>
        </w:rPr>
      </w:pPr>
    </w:p>
    <w:p w14:paraId="577EE132" w14:textId="77777777" w:rsidR="00D06956" w:rsidRPr="008E0C7F" w:rsidRDefault="00D06956" w:rsidP="00D06956">
      <w:pPr>
        <w:pStyle w:val="Texto"/>
        <w:spacing w:line="248" w:lineRule="exact"/>
        <w:ind w:left="1728" w:hanging="1440"/>
        <w:rPr>
          <w:b/>
          <w:szCs w:val="18"/>
        </w:rPr>
      </w:pPr>
      <w:r w:rsidRPr="008E0C7F">
        <w:rPr>
          <w:b/>
          <w:szCs w:val="18"/>
        </w:rPr>
        <w:lastRenderedPageBreak/>
        <w:t>4/</w:t>
      </w:r>
      <w:proofErr w:type="spellStart"/>
      <w:r w:rsidRPr="008E0C7F">
        <w:rPr>
          <w:b/>
          <w:szCs w:val="18"/>
        </w:rPr>
        <w:t>LFD</w:t>
      </w:r>
      <w:proofErr w:type="spellEnd"/>
      <w:r w:rsidRPr="008E0C7F">
        <w:rPr>
          <w:b/>
          <w:szCs w:val="18"/>
        </w:rPr>
        <w:t>/</w:t>
      </w:r>
      <w:proofErr w:type="spellStart"/>
      <w:r w:rsidRPr="008E0C7F">
        <w:rPr>
          <w:b/>
          <w:szCs w:val="18"/>
        </w:rPr>
        <w:t>NV</w:t>
      </w:r>
      <w:proofErr w:type="spellEnd"/>
      <w:r w:rsidRPr="008E0C7F">
        <w:rPr>
          <w:b/>
          <w:szCs w:val="18"/>
        </w:rPr>
        <w:tab/>
        <w:t>Derecho Especial sobre Minería. Deducción de inversiones de activo fijo.</w:t>
      </w:r>
    </w:p>
    <w:p w14:paraId="39921C7F" w14:textId="77777777" w:rsidR="00D06956" w:rsidRPr="008E0C7F" w:rsidRDefault="00D06956" w:rsidP="00D06956">
      <w:pPr>
        <w:pStyle w:val="Texto"/>
        <w:spacing w:line="248" w:lineRule="exact"/>
        <w:ind w:left="1728" w:firstLine="0"/>
        <w:rPr>
          <w:szCs w:val="18"/>
        </w:rPr>
      </w:pPr>
      <w:r w:rsidRPr="008E0C7F">
        <w:rPr>
          <w:szCs w:val="18"/>
        </w:rPr>
        <w:t xml:space="preserve">El artículo 268, primer párrafo de la </w:t>
      </w:r>
      <w:proofErr w:type="spellStart"/>
      <w:r w:rsidRPr="008E0C7F">
        <w:rPr>
          <w:szCs w:val="18"/>
        </w:rPr>
        <w:t>LFD</w:t>
      </w:r>
      <w:proofErr w:type="spellEnd"/>
      <w:r w:rsidRPr="008E0C7F">
        <w:rPr>
          <w:szCs w:val="18"/>
        </w:rPr>
        <w:t xml:space="preserve"> establece que los titulares de concesiones y asignaciones mineras pagarán anualmente el derecho especial sobre minería, aplicando la tasa del 7.5% a la diferencia positiva que resulte de disminuir de los ingresos derivados de la enajenación o venta de la actividad extractiva, las deducciones permitidas en dicho artículo.</w:t>
      </w:r>
    </w:p>
    <w:p w14:paraId="355C0C1A" w14:textId="77777777" w:rsidR="00D06956" w:rsidRPr="008E0C7F" w:rsidRDefault="00D06956" w:rsidP="00D06956">
      <w:pPr>
        <w:pStyle w:val="Texto"/>
        <w:spacing w:line="248" w:lineRule="exact"/>
        <w:ind w:left="1728" w:firstLine="0"/>
        <w:rPr>
          <w:szCs w:val="18"/>
        </w:rPr>
      </w:pPr>
      <w:r w:rsidRPr="008E0C7F">
        <w:rPr>
          <w:szCs w:val="18"/>
        </w:rPr>
        <w:t xml:space="preserve">El tercer párrafo del artículo mencionado indica que para la determinación de la base de dicho derecho, se podrán disminuir las deducciones autorizadas conforme a la Ley del </w:t>
      </w:r>
      <w:proofErr w:type="spellStart"/>
      <w:r w:rsidRPr="008E0C7F">
        <w:rPr>
          <w:szCs w:val="18"/>
        </w:rPr>
        <w:t>ISR</w:t>
      </w:r>
      <w:proofErr w:type="spellEnd"/>
      <w:r w:rsidRPr="008E0C7F">
        <w:rPr>
          <w:szCs w:val="18"/>
        </w:rPr>
        <w:t>, exceptuándose, entre otras, las inversiones, salvo las realizadas para la prospección y exploración minera o las que las sustituyan.</w:t>
      </w:r>
    </w:p>
    <w:p w14:paraId="274924BA" w14:textId="77777777" w:rsidR="00D06956" w:rsidRPr="008E0C7F" w:rsidRDefault="00D06956" w:rsidP="00D06956">
      <w:pPr>
        <w:pStyle w:val="Texto"/>
        <w:spacing w:line="248" w:lineRule="exact"/>
        <w:ind w:left="1728" w:firstLine="0"/>
        <w:rPr>
          <w:szCs w:val="18"/>
        </w:rPr>
      </w:pPr>
      <w:r w:rsidRPr="008E0C7F">
        <w:rPr>
          <w:szCs w:val="18"/>
        </w:rPr>
        <w:t xml:space="preserve">El artículo 32, primer y segundo párrafos de la Ley del </w:t>
      </w:r>
      <w:proofErr w:type="spellStart"/>
      <w:r w:rsidRPr="008E0C7F">
        <w:rPr>
          <w:szCs w:val="18"/>
        </w:rPr>
        <w:t>ISR</w:t>
      </w:r>
      <w:proofErr w:type="spellEnd"/>
      <w:r w:rsidRPr="008E0C7F">
        <w:rPr>
          <w:szCs w:val="18"/>
        </w:rPr>
        <w:t xml:space="preserve"> precisa que se consideran inversiones, entre otros conceptos, los activos fijos, definidos como el conjunto de bienes tangibles que utilicen los contribuyentes para la realización de sus actividades y que se demeriten por el uso en el servicio del contribuyente y por el transcurso del tiempo. Asimismo, el segundo párrafo referido establece que la adquisición o fabricación de estos bienes tendrá siempre como finalidad la utilización de los mismos para el desarrollo de las actividades del contribuyente, y no la de ser enajenados dentro del curso normal de sus operaciones.</w:t>
      </w:r>
    </w:p>
    <w:p w14:paraId="3C12C0E6" w14:textId="77777777" w:rsidR="00D06956" w:rsidRPr="008E0C7F" w:rsidRDefault="00D06956" w:rsidP="00D06956">
      <w:pPr>
        <w:pStyle w:val="Texto"/>
        <w:spacing w:line="248" w:lineRule="exact"/>
        <w:ind w:left="1728" w:firstLine="0"/>
        <w:rPr>
          <w:szCs w:val="18"/>
        </w:rPr>
      </w:pPr>
      <w:r w:rsidRPr="008E0C7F">
        <w:rPr>
          <w:szCs w:val="18"/>
        </w:rPr>
        <w:t xml:space="preserve">Al efecto, se ha detectado que algunos contribuyentes del derecho especial sobre minería, trasmiten activos fijos que eran de su propiedad a sus partes relacionadas a través de la enajenación, escisión o cualquier otra figura jurídica y, posteriormente, pactan su uso, goce o aprovechamiento, a cambio de un pago que consideran un gasto deducible para efectos del derecho especial sobre minería, eludiendo de esta forma la imposibilidad de deducir el valor de las inversiones de activos fijos, que no están permitidas conforme al artículo 268, tercer párrafo de la </w:t>
      </w:r>
      <w:proofErr w:type="spellStart"/>
      <w:r w:rsidRPr="008E0C7F">
        <w:rPr>
          <w:szCs w:val="18"/>
        </w:rPr>
        <w:t>LFD</w:t>
      </w:r>
      <w:proofErr w:type="spellEnd"/>
      <w:r w:rsidRPr="008E0C7F">
        <w:rPr>
          <w:szCs w:val="18"/>
        </w:rPr>
        <w:t>.</w:t>
      </w:r>
    </w:p>
    <w:p w14:paraId="367EFC6A" w14:textId="77777777" w:rsidR="00D06956" w:rsidRPr="008E0C7F" w:rsidRDefault="00D06956" w:rsidP="00D06956">
      <w:pPr>
        <w:pStyle w:val="Texto"/>
        <w:spacing w:line="248" w:lineRule="exact"/>
        <w:ind w:left="1728" w:firstLine="0"/>
        <w:rPr>
          <w:szCs w:val="18"/>
        </w:rPr>
      </w:pPr>
      <w:r w:rsidRPr="008E0C7F">
        <w:rPr>
          <w:szCs w:val="18"/>
        </w:rPr>
        <w:t>Por lo tanto, se considera que realiza una práctica fiscal indebida:</w:t>
      </w:r>
    </w:p>
    <w:p w14:paraId="40A64593" w14:textId="77777777" w:rsidR="00D06956" w:rsidRPr="008E0C7F" w:rsidRDefault="00D06956" w:rsidP="00D06956">
      <w:pPr>
        <w:pStyle w:val="Texto"/>
        <w:spacing w:line="248" w:lineRule="exact"/>
        <w:ind w:left="1728" w:firstLine="0"/>
        <w:rPr>
          <w:szCs w:val="18"/>
        </w:rPr>
      </w:pPr>
      <w:r w:rsidRPr="008E0C7F">
        <w:rPr>
          <w:b/>
          <w:szCs w:val="18"/>
        </w:rPr>
        <w:t>I.</w:t>
      </w:r>
      <w:r w:rsidRPr="008E0C7F">
        <w:rPr>
          <w:szCs w:val="18"/>
        </w:rPr>
        <w:t xml:space="preserve"> El contribuyente que en la determinación del derecho especial sobre minería deduzca gastos por el uso, goce o aprovechamiento de bienes que deriven de inversiones de activos fijos que hubiesen sido de su propiedad y, posteriormente, hayan sido transmitidos a sus partes relacionadas, a las cuales les efectúa los pagos correspondientes por dicho uso, goce o aprovechamiento de bienes.</w:t>
      </w:r>
    </w:p>
    <w:p w14:paraId="45C7F4CA" w14:textId="77777777" w:rsidR="00D06956" w:rsidRPr="008E0C7F" w:rsidRDefault="00D06956" w:rsidP="00D06956">
      <w:pPr>
        <w:pStyle w:val="Texto"/>
        <w:spacing w:line="248" w:lineRule="exact"/>
        <w:ind w:left="1728" w:firstLine="0"/>
        <w:rPr>
          <w:szCs w:val="18"/>
        </w:rPr>
      </w:pPr>
      <w:r w:rsidRPr="008E0C7F">
        <w:rPr>
          <w:b/>
          <w:szCs w:val="18"/>
        </w:rPr>
        <w:t>II.</w:t>
      </w:r>
      <w:r w:rsidRPr="008E0C7F">
        <w:rPr>
          <w:szCs w:val="18"/>
        </w:rPr>
        <w:t xml:space="preserve"> Asesorar, aconsejar, prestar servicios o participar en la realización o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D06956" w:rsidRPr="008E0C7F" w14:paraId="69920DB4"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2306C1CD" w14:textId="77777777" w:rsidR="00D06956" w:rsidRPr="008E0C7F" w:rsidRDefault="00D06956" w:rsidP="003E3DED">
            <w:pPr>
              <w:pStyle w:val="Texto"/>
              <w:spacing w:line="248" w:lineRule="exact"/>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554595D6" w14:textId="77777777" w:rsidR="00D06956" w:rsidRPr="008E0C7F" w:rsidRDefault="00D06956" w:rsidP="003E3DED">
            <w:pPr>
              <w:pStyle w:val="Texto"/>
              <w:spacing w:line="248" w:lineRule="exact"/>
              <w:ind w:firstLine="0"/>
              <w:jc w:val="center"/>
              <w:rPr>
                <w:b/>
                <w:szCs w:val="18"/>
              </w:rPr>
            </w:pPr>
            <w:r w:rsidRPr="008E0C7F">
              <w:rPr>
                <w:b/>
                <w:szCs w:val="18"/>
              </w:rPr>
              <w:t>Primer antecedente</w:t>
            </w:r>
          </w:p>
        </w:tc>
      </w:tr>
      <w:tr w:rsidR="00D06956" w:rsidRPr="008E0C7F" w14:paraId="0C23958E"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tcPr>
          <w:p w14:paraId="23249FDD" w14:textId="77777777" w:rsidR="00D06956" w:rsidRPr="008E0C7F" w:rsidRDefault="00D06956" w:rsidP="003E3DED">
            <w:pPr>
              <w:pStyle w:val="Texto"/>
              <w:spacing w:line="248" w:lineRule="exact"/>
              <w:ind w:firstLine="0"/>
              <w:rPr>
                <w:szCs w:val="18"/>
              </w:rPr>
            </w:pPr>
            <w:proofErr w:type="spellStart"/>
            <w:r w:rsidRPr="008E0C7F">
              <w:rPr>
                <w:szCs w:val="18"/>
              </w:rPr>
              <w:t>RMF</w:t>
            </w:r>
            <w:proofErr w:type="spellEnd"/>
            <w:r w:rsidRPr="008E0C7F">
              <w:rPr>
                <w:szCs w:val="18"/>
              </w:rPr>
              <w:t xml:space="preserve"> para 2020</w:t>
            </w:r>
          </w:p>
        </w:tc>
        <w:tc>
          <w:tcPr>
            <w:tcW w:w="5161" w:type="dxa"/>
            <w:tcBorders>
              <w:top w:val="single" w:sz="6" w:space="0" w:color="auto"/>
              <w:left w:val="single" w:sz="6" w:space="0" w:color="auto"/>
              <w:bottom w:val="single" w:sz="6" w:space="0" w:color="auto"/>
              <w:right w:val="single" w:sz="6" w:space="0" w:color="auto"/>
            </w:tcBorders>
          </w:tcPr>
          <w:p w14:paraId="4F15A339" w14:textId="77777777" w:rsidR="00D06956" w:rsidRPr="008E0C7F" w:rsidRDefault="00D06956" w:rsidP="003E3DED">
            <w:pPr>
              <w:pStyle w:val="Texto"/>
              <w:spacing w:line="248" w:lineRule="exact"/>
              <w:ind w:firstLine="0"/>
              <w:rPr>
                <w:szCs w:val="18"/>
              </w:rPr>
            </w:pPr>
            <w:r w:rsidRPr="008E0C7F">
              <w:rPr>
                <w:szCs w:val="18"/>
              </w:rPr>
              <w:t>Publicada en el Diario Oficial de la Federación el 29 de diciembre de 2019, Anexo 3, publicado el 9 de enero de 2020.</w:t>
            </w:r>
          </w:p>
        </w:tc>
      </w:tr>
    </w:tbl>
    <w:p w14:paraId="4C2D25E0" w14:textId="77777777" w:rsidR="00D06956" w:rsidRPr="008E0C7F" w:rsidRDefault="00D06956" w:rsidP="00D06956">
      <w:pPr>
        <w:pStyle w:val="Texto"/>
        <w:spacing w:after="84"/>
        <w:ind w:left="1728" w:hanging="1440"/>
        <w:rPr>
          <w:b/>
          <w:szCs w:val="18"/>
        </w:rPr>
      </w:pPr>
      <w:r w:rsidRPr="008E0C7F">
        <w:rPr>
          <w:b/>
          <w:szCs w:val="18"/>
        </w:rPr>
        <w:t>5/</w:t>
      </w:r>
      <w:proofErr w:type="spellStart"/>
      <w:r w:rsidRPr="008E0C7F">
        <w:rPr>
          <w:b/>
          <w:szCs w:val="18"/>
        </w:rPr>
        <w:t>LFD</w:t>
      </w:r>
      <w:proofErr w:type="spellEnd"/>
      <w:r w:rsidRPr="008E0C7F">
        <w:rPr>
          <w:b/>
          <w:szCs w:val="18"/>
        </w:rPr>
        <w:t>/</w:t>
      </w:r>
      <w:proofErr w:type="spellStart"/>
      <w:r w:rsidRPr="008E0C7F">
        <w:rPr>
          <w:b/>
          <w:szCs w:val="18"/>
        </w:rPr>
        <w:t>NV</w:t>
      </w:r>
      <w:proofErr w:type="spellEnd"/>
      <w:r w:rsidRPr="008E0C7F">
        <w:rPr>
          <w:b/>
          <w:szCs w:val="18"/>
        </w:rPr>
        <w:tab/>
        <w:t>Derecho Especial sobre Minería. Para su determinación es improcedente la deducción de inversiones de activo fijo, gastos diferidos y cargos diferidos.</w:t>
      </w:r>
    </w:p>
    <w:p w14:paraId="7B12F28A" w14:textId="77777777" w:rsidR="00D06956" w:rsidRDefault="00D06956" w:rsidP="00D06956">
      <w:pPr>
        <w:pStyle w:val="Texto"/>
        <w:spacing w:after="84"/>
        <w:ind w:left="1728" w:firstLine="0"/>
        <w:rPr>
          <w:szCs w:val="18"/>
        </w:rPr>
      </w:pPr>
      <w:r w:rsidRPr="008E0C7F">
        <w:rPr>
          <w:szCs w:val="18"/>
        </w:rPr>
        <w:t xml:space="preserve">El artículo 268, primer párrafo de la </w:t>
      </w:r>
      <w:proofErr w:type="spellStart"/>
      <w:r w:rsidRPr="008E0C7F">
        <w:rPr>
          <w:szCs w:val="18"/>
        </w:rPr>
        <w:t>LFD</w:t>
      </w:r>
      <w:proofErr w:type="spellEnd"/>
      <w:r w:rsidRPr="008E0C7F">
        <w:rPr>
          <w:szCs w:val="18"/>
        </w:rPr>
        <w:t xml:space="preserve"> establece que los titulares de concesiones y asignaciones mineras pagarán anualmente el derecho especial sobre minería, aplicando la tasa del 7.5% a la diferencia positiva que resulte de disminuir de los ingresos derivados de la enajenación o venta de la actividad extractiva, las deducciones permitidas en dicho artículo.</w:t>
      </w:r>
    </w:p>
    <w:p w14:paraId="20EF951E" w14:textId="77777777" w:rsidR="00D06956" w:rsidRDefault="00D06956" w:rsidP="00D06956">
      <w:pPr>
        <w:pStyle w:val="Texto"/>
        <w:spacing w:after="84"/>
        <w:ind w:left="1728" w:firstLine="0"/>
        <w:rPr>
          <w:szCs w:val="18"/>
        </w:rPr>
      </w:pPr>
      <w:r w:rsidRPr="008E0C7F">
        <w:rPr>
          <w:szCs w:val="18"/>
        </w:rPr>
        <w:t xml:space="preserve">El tercer párrafo, inciso a) del artículo mencionado indica que, para la determinación de la base de dicho derecho, se podrán disminuir las deducciones autorizadas conforme a la Ley del </w:t>
      </w:r>
      <w:proofErr w:type="spellStart"/>
      <w:r w:rsidRPr="008E0C7F">
        <w:rPr>
          <w:szCs w:val="18"/>
        </w:rPr>
        <w:t>ISR</w:t>
      </w:r>
      <w:proofErr w:type="spellEnd"/>
      <w:r w:rsidRPr="008E0C7F">
        <w:rPr>
          <w:szCs w:val="18"/>
        </w:rPr>
        <w:t>, con excepción, entre otras, de la contemplada en el artículo 25, fracción IV de dicho ordenamiento legal, salvo que se trate de las inversiones realizadas para la prospección y exploración minera o las que las sustituyan.</w:t>
      </w:r>
    </w:p>
    <w:p w14:paraId="2238527A" w14:textId="77777777" w:rsidR="00D06956" w:rsidRDefault="00D06956" w:rsidP="00D06956">
      <w:pPr>
        <w:pStyle w:val="Texto"/>
        <w:spacing w:after="84"/>
        <w:ind w:left="1728" w:firstLine="0"/>
        <w:rPr>
          <w:szCs w:val="18"/>
        </w:rPr>
      </w:pPr>
      <w:r w:rsidRPr="008E0C7F">
        <w:rPr>
          <w:szCs w:val="18"/>
        </w:rPr>
        <w:lastRenderedPageBreak/>
        <w:t>De lo anterior se concluye, que para la determinación del derecho especial sobre minería es improcedente la deducción de inversiones diferentes a las realizadas para la prospección y exploración minera o las que las sustituyan.</w:t>
      </w:r>
    </w:p>
    <w:p w14:paraId="65C0DD19" w14:textId="77777777" w:rsidR="00D06956" w:rsidRDefault="00D06956" w:rsidP="00D06956">
      <w:pPr>
        <w:pStyle w:val="Texto"/>
        <w:spacing w:after="84"/>
        <w:ind w:left="1728" w:firstLine="0"/>
        <w:rPr>
          <w:szCs w:val="18"/>
        </w:rPr>
      </w:pPr>
      <w:r w:rsidRPr="008E0C7F">
        <w:rPr>
          <w:szCs w:val="18"/>
        </w:rPr>
        <w:t xml:space="preserve">Al respecto, se ha detectado que algunos contribuyentes sujetos al pago del derecho especial sobre minería realizan erogaciones que corresponden a inversiones en activo fijo, gastos diferidos o cargos diferidos, a las cuales indebidamente se les da el tratamiento fiscal de erogaciones realizadas en periodo </w:t>
      </w:r>
      <w:proofErr w:type="spellStart"/>
      <w:r w:rsidRPr="008E0C7F">
        <w:rPr>
          <w:szCs w:val="18"/>
        </w:rPr>
        <w:t>preoperativo</w:t>
      </w:r>
      <w:proofErr w:type="spellEnd"/>
      <w:r w:rsidRPr="008E0C7F">
        <w:rPr>
          <w:szCs w:val="18"/>
        </w:rPr>
        <w:t xml:space="preserve"> o por concepto de costo de lo vendido o gasto del ejercicio, a que se refieren los artículos 32, último párrafo y 25 de la Ley del </w:t>
      </w:r>
      <w:proofErr w:type="spellStart"/>
      <w:r w:rsidRPr="008E0C7F">
        <w:rPr>
          <w:szCs w:val="18"/>
        </w:rPr>
        <w:t>ISR</w:t>
      </w:r>
      <w:proofErr w:type="spellEnd"/>
      <w:r w:rsidRPr="008E0C7F">
        <w:rPr>
          <w:szCs w:val="18"/>
        </w:rPr>
        <w:t xml:space="preserve">, respectivamente, evadiendo con ello la prohibición para deducir inversiones diferentes a las realizadas para la prospección y exploración minera o las que las sustituyan, establecida en el artículo 268, tercer párrafo, inciso a) de la </w:t>
      </w:r>
      <w:proofErr w:type="spellStart"/>
      <w:r w:rsidRPr="008E0C7F">
        <w:rPr>
          <w:szCs w:val="18"/>
        </w:rPr>
        <w:t>LFD</w:t>
      </w:r>
      <w:proofErr w:type="spellEnd"/>
      <w:r w:rsidRPr="008E0C7F">
        <w:rPr>
          <w:szCs w:val="18"/>
        </w:rPr>
        <w:t>, lo que conlleva la disminución o no pago del derecho especial sobre minería.</w:t>
      </w:r>
    </w:p>
    <w:p w14:paraId="32EEEC90" w14:textId="77777777" w:rsidR="00D06956" w:rsidRDefault="00D06956" w:rsidP="00D06956">
      <w:pPr>
        <w:pStyle w:val="Texto"/>
        <w:spacing w:after="84"/>
        <w:ind w:left="1728" w:firstLine="0"/>
        <w:rPr>
          <w:szCs w:val="18"/>
        </w:rPr>
      </w:pPr>
      <w:r w:rsidRPr="008E0C7F">
        <w:rPr>
          <w:szCs w:val="18"/>
        </w:rPr>
        <w:t>Por lo tanto, se considera que realiza una práctica fiscal indebida:</w:t>
      </w:r>
    </w:p>
    <w:p w14:paraId="12F61A0C" w14:textId="77777777" w:rsidR="00D06956" w:rsidRDefault="00D06956" w:rsidP="00D06956">
      <w:pPr>
        <w:pStyle w:val="Texto"/>
        <w:spacing w:after="84"/>
        <w:ind w:left="1728" w:firstLine="0"/>
        <w:rPr>
          <w:szCs w:val="18"/>
        </w:rPr>
      </w:pPr>
      <w:r w:rsidRPr="008E0C7F">
        <w:rPr>
          <w:b/>
          <w:szCs w:val="18"/>
        </w:rPr>
        <w:t>I.</w:t>
      </w:r>
      <w:r w:rsidRPr="008E0C7F">
        <w:rPr>
          <w:szCs w:val="18"/>
        </w:rPr>
        <w:t xml:space="preserve"> El contribuyente que, en la determinación del derecho especial sobre minería, deduzca el valor de las inversiones correspondientes a activos fijos, gastos diferidos o cargos diferidos, caracterizándolos como erogaciones realizadas en periodo </w:t>
      </w:r>
      <w:proofErr w:type="spellStart"/>
      <w:r w:rsidRPr="008E0C7F">
        <w:rPr>
          <w:szCs w:val="18"/>
        </w:rPr>
        <w:t>preoperativo</w:t>
      </w:r>
      <w:proofErr w:type="spellEnd"/>
      <w:r w:rsidRPr="008E0C7F">
        <w:rPr>
          <w:szCs w:val="18"/>
        </w:rPr>
        <w:t xml:space="preserve"> o por concepto de costo de lo vendido, gastos del ejercicio o cualquier otro concepto, independientemente del nombre con el que se le designe.</w:t>
      </w:r>
    </w:p>
    <w:p w14:paraId="0651E7A6" w14:textId="77777777" w:rsidR="00D06956" w:rsidRPr="008E0C7F" w:rsidRDefault="00D06956" w:rsidP="00D06956">
      <w:pPr>
        <w:pStyle w:val="Texto"/>
        <w:spacing w:after="84"/>
        <w:ind w:left="1728" w:firstLine="0"/>
        <w:rPr>
          <w:szCs w:val="18"/>
        </w:rPr>
      </w:pPr>
      <w:r w:rsidRPr="008E0C7F">
        <w:rPr>
          <w:b/>
          <w:szCs w:val="18"/>
        </w:rPr>
        <w:t>II.</w:t>
      </w:r>
      <w:r w:rsidRPr="008E0C7F">
        <w:rPr>
          <w:szCs w:val="18"/>
        </w:rPr>
        <w:t xml:space="preserve"> Asesorar, aconsejar, prestar servicios o participar en la realización o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D06956" w:rsidRPr="008E0C7F" w14:paraId="158D8935"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0F308201" w14:textId="77777777" w:rsidR="00D06956" w:rsidRPr="008E0C7F" w:rsidRDefault="00D06956" w:rsidP="003E3DED">
            <w:pPr>
              <w:pStyle w:val="Texto"/>
              <w:spacing w:after="84"/>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52F82AC4" w14:textId="77777777" w:rsidR="00D06956" w:rsidRPr="008E0C7F" w:rsidRDefault="00D06956" w:rsidP="003E3DED">
            <w:pPr>
              <w:pStyle w:val="Texto"/>
              <w:spacing w:after="84"/>
              <w:ind w:firstLine="0"/>
              <w:jc w:val="center"/>
              <w:rPr>
                <w:b/>
                <w:szCs w:val="18"/>
              </w:rPr>
            </w:pPr>
            <w:r w:rsidRPr="008E0C7F">
              <w:rPr>
                <w:b/>
                <w:szCs w:val="18"/>
              </w:rPr>
              <w:t>Primer antecedente</w:t>
            </w:r>
          </w:p>
        </w:tc>
      </w:tr>
      <w:tr w:rsidR="00D06956" w:rsidRPr="008E0C7F" w14:paraId="2779714A"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tcPr>
          <w:p w14:paraId="71D56E39" w14:textId="77777777" w:rsidR="00D06956" w:rsidRPr="008E0C7F" w:rsidRDefault="00D06956" w:rsidP="003E3DED">
            <w:pPr>
              <w:pStyle w:val="Texto"/>
              <w:spacing w:after="84"/>
              <w:ind w:firstLine="0"/>
              <w:rPr>
                <w:szCs w:val="18"/>
              </w:rPr>
            </w:pPr>
            <w:r w:rsidRPr="008E0C7F">
              <w:rPr>
                <w:szCs w:val="18"/>
              </w:rPr>
              <w:t xml:space="preserve">Tercera Resolución de Modificaciones a la </w:t>
            </w:r>
            <w:proofErr w:type="spellStart"/>
            <w:r w:rsidRPr="008E0C7F">
              <w:rPr>
                <w:szCs w:val="18"/>
              </w:rPr>
              <w:t>RMF</w:t>
            </w:r>
            <w:proofErr w:type="spellEnd"/>
            <w:r w:rsidRPr="008E0C7F">
              <w:rPr>
                <w:szCs w:val="18"/>
              </w:rPr>
              <w:t xml:space="preserve"> para 2020</w:t>
            </w:r>
          </w:p>
        </w:tc>
        <w:tc>
          <w:tcPr>
            <w:tcW w:w="5161" w:type="dxa"/>
            <w:tcBorders>
              <w:top w:val="single" w:sz="6" w:space="0" w:color="auto"/>
              <w:left w:val="single" w:sz="6" w:space="0" w:color="auto"/>
              <w:bottom w:val="single" w:sz="6" w:space="0" w:color="auto"/>
              <w:right w:val="single" w:sz="6" w:space="0" w:color="auto"/>
            </w:tcBorders>
          </w:tcPr>
          <w:p w14:paraId="23F274D9" w14:textId="77777777" w:rsidR="00D06956" w:rsidRPr="008E0C7F" w:rsidRDefault="00D06956" w:rsidP="003E3DED">
            <w:pPr>
              <w:pStyle w:val="Texto"/>
              <w:spacing w:after="84"/>
              <w:ind w:firstLine="0"/>
              <w:rPr>
                <w:szCs w:val="18"/>
              </w:rPr>
            </w:pPr>
            <w:r w:rsidRPr="008E0C7F">
              <w:rPr>
                <w:szCs w:val="18"/>
              </w:rPr>
              <w:t>Publicada en el Diario Oficial de la Federación el 18 de noviembre de 2020, Anexo 3, publicado el 23 de noviembre de 2020.</w:t>
            </w:r>
          </w:p>
        </w:tc>
      </w:tr>
    </w:tbl>
    <w:p w14:paraId="78FBF028" w14:textId="77777777" w:rsidR="00D06956" w:rsidRPr="008E0C7F" w:rsidRDefault="00D06956" w:rsidP="00D06956">
      <w:pPr>
        <w:pStyle w:val="Texto"/>
        <w:spacing w:after="84"/>
        <w:rPr>
          <w:szCs w:val="18"/>
        </w:rPr>
      </w:pPr>
    </w:p>
    <w:p w14:paraId="74392B49" w14:textId="77777777" w:rsidR="00D06956" w:rsidRDefault="00D06956" w:rsidP="00D06956">
      <w:pPr>
        <w:pStyle w:val="Texto"/>
        <w:spacing w:after="84"/>
        <w:ind w:left="1728" w:hanging="1440"/>
        <w:rPr>
          <w:b/>
          <w:szCs w:val="18"/>
        </w:rPr>
      </w:pPr>
      <w:r w:rsidRPr="008E0C7F">
        <w:rPr>
          <w:b/>
          <w:szCs w:val="18"/>
        </w:rPr>
        <w:t>6/</w:t>
      </w:r>
      <w:proofErr w:type="spellStart"/>
      <w:r w:rsidRPr="008E0C7F">
        <w:rPr>
          <w:b/>
          <w:szCs w:val="18"/>
        </w:rPr>
        <w:t>LFD</w:t>
      </w:r>
      <w:proofErr w:type="spellEnd"/>
      <w:r w:rsidRPr="008E0C7F">
        <w:rPr>
          <w:b/>
          <w:szCs w:val="18"/>
        </w:rPr>
        <w:t>/</w:t>
      </w:r>
      <w:proofErr w:type="spellStart"/>
      <w:r w:rsidRPr="008E0C7F">
        <w:rPr>
          <w:b/>
          <w:szCs w:val="18"/>
        </w:rPr>
        <w:t>NV</w:t>
      </w:r>
      <w:proofErr w:type="spellEnd"/>
      <w:r w:rsidRPr="008E0C7F">
        <w:rPr>
          <w:b/>
          <w:szCs w:val="18"/>
        </w:rPr>
        <w:tab/>
        <w:t>Derecho Especial sobre Minería. La adquisición de concesiones mineras no tiene la naturaleza de inversión realizada para la prospección y exploración minera, por lo que es improcedente su deducción para la determinación del citado derecho.</w:t>
      </w:r>
    </w:p>
    <w:p w14:paraId="503E79FE" w14:textId="77777777" w:rsidR="00D06956" w:rsidRDefault="00D06956" w:rsidP="00D06956">
      <w:pPr>
        <w:pStyle w:val="Texto"/>
        <w:spacing w:after="84"/>
        <w:ind w:left="1728" w:firstLine="0"/>
        <w:rPr>
          <w:szCs w:val="18"/>
        </w:rPr>
      </w:pPr>
      <w:r w:rsidRPr="008E0C7F">
        <w:rPr>
          <w:szCs w:val="18"/>
        </w:rPr>
        <w:t xml:space="preserve">El artículo 268, primer párrafo de la </w:t>
      </w:r>
      <w:proofErr w:type="spellStart"/>
      <w:r w:rsidRPr="008E0C7F">
        <w:rPr>
          <w:szCs w:val="18"/>
        </w:rPr>
        <w:t>LFD</w:t>
      </w:r>
      <w:proofErr w:type="spellEnd"/>
      <w:r w:rsidRPr="008E0C7F">
        <w:rPr>
          <w:szCs w:val="18"/>
        </w:rPr>
        <w:t xml:space="preserve"> establece que los titulares de concesiones y asignaciones mineras pagarán anualmente el derecho especial sobre minería, aplicando la tasa del 7.5% a la diferencia positiva que resulte de disminuir de los ingresos derivados de la enajenación o venta de la actividad extractiva, las deducciones permitidas en dicho artículo.</w:t>
      </w:r>
    </w:p>
    <w:p w14:paraId="07DAE376" w14:textId="77777777" w:rsidR="00D06956" w:rsidRDefault="00D06956" w:rsidP="00D06956">
      <w:pPr>
        <w:pStyle w:val="Texto"/>
        <w:spacing w:after="84"/>
        <w:ind w:left="1728" w:firstLine="0"/>
        <w:rPr>
          <w:szCs w:val="18"/>
        </w:rPr>
      </w:pPr>
      <w:r w:rsidRPr="008E0C7F">
        <w:rPr>
          <w:szCs w:val="18"/>
        </w:rPr>
        <w:t xml:space="preserve">El tercer párrafo, inciso a) del artículo mencionado, indica que, para la determinación de la base de dicho derecho, se podrán disminuir las deducciones autorizadas conforme a la Ley del </w:t>
      </w:r>
      <w:proofErr w:type="spellStart"/>
      <w:r w:rsidRPr="008E0C7F">
        <w:rPr>
          <w:szCs w:val="18"/>
        </w:rPr>
        <w:t>ISR</w:t>
      </w:r>
      <w:proofErr w:type="spellEnd"/>
      <w:r w:rsidRPr="008E0C7F">
        <w:rPr>
          <w:szCs w:val="18"/>
        </w:rPr>
        <w:t>, con excepción, entre otras, de la contemplada en el artículo 25, fracción IV de dicho ordenamiento legal, salvo que se trate de las inversiones realizadas para la prospección y exploración minera o las que las sustituyan.</w:t>
      </w:r>
    </w:p>
    <w:p w14:paraId="7354E5B4" w14:textId="77777777" w:rsidR="00D06956" w:rsidRDefault="00D06956" w:rsidP="00D06956">
      <w:pPr>
        <w:pStyle w:val="Texto"/>
        <w:ind w:left="1728" w:firstLine="0"/>
        <w:rPr>
          <w:szCs w:val="18"/>
        </w:rPr>
      </w:pPr>
      <w:r w:rsidRPr="008E0C7F">
        <w:rPr>
          <w:szCs w:val="18"/>
        </w:rPr>
        <w:t>Los artículos 16 de la Ley General de Bienes Nacionales y 3, fracción I, 15 y 19 de la Ley Minera, establecen que un título de concesión minera es aquél que confiere derechos a los particulares para explorar y explotar un lote minero, y que la exploración la constituyen las obras y trabajos realizados en el terreno con el objeto de identificar depósitos de minerales o sustancias, al igual que de cuantificar y evaluar las reservas económicamente aprovechables.</w:t>
      </w:r>
    </w:p>
    <w:p w14:paraId="1AFD214E" w14:textId="77777777" w:rsidR="00D06956" w:rsidRDefault="00D06956" w:rsidP="00D06956">
      <w:pPr>
        <w:pStyle w:val="Texto"/>
        <w:spacing w:line="240" w:lineRule="exact"/>
        <w:ind w:left="1728" w:firstLine="0"/>
        <w:rPr>
          <w:szCs w:val="18"/>
        </w:rPr>
      </w:pPr>
      <w:r w:rsidRPr="008E0C7F">
        <w:rPr>
          <w:szCs w:val="18"/>
        </w:rPr>
        <w:t xml:space="preserve">El artículo 32, primer y tercer párrafos de la Ley del </w:t>
      </w:r>
      <w:proofErr w:type="spellStart"/>
      <w:r w:rsidRPr="008E0C7F">
        <w:rPr>
          <w:szCs w:val="18"/>
        </w:rPr>
        <w:t>ISR</w:t>
      </w:r>
      <w:proofErr w:type="spellEnd"/>
      <w:r w:rsidRPr="008E0C7F">
        <w:rPr>
          <w:szCs w:val="18"/>
        </w:rPr>
        <w:t>, establecen que se consideran inversiones, entre otros conceptos, los gastos diferidos, siendo estos los activos intangibles que permitan la explotación de bienes del dominio público o la prestación de un servicio público concesionado.</w:t>
      </w:r>
    </w:p>
    <w:p w14:paraId="7BF36B00" w14:textId="77777777" w:rsidR="00D06956" w:rsidRDefault="00D06956" w:rsidP="00D06956">
      <w:pPr>
        <w:pStyle w:val="Texto"/>
        <w:spacing w:line="240" w:lineRule="exact"/>
        <w:ind w:left="1728" w:firstLine="0"/>
        <w:rPr>
          <w:i/>
          <w:szCs w:val="18"/>
        </w:rPr>
      </w:pPr>
      <w:r w:rsidRPr="008E0C7F">
        <w:rPr>
          <w:szCs w:val="18"/>
        </w:rPr>
        <w:t xml:space="preserve">En relación con lo anterior, en la iniciativa del Ejecutivo relativa a la exposición de motivos que dio </w:t>
      </w:r>
      <w:r>
        <w:rPr>
          <w:szCs w:val="18"/>
        </w:rPr>
        <w:t>Origen</w:t>
      </w:r>
      <w:r w:rsidRPr="008E0C7F">
        <w:rPr>
          <w:szCs w:val="18"/>
        </w:rPr>
        <w:t xml:space="preserve"> a la reforma al párrafo referido, publicada en el Diario Oficial de la Federación del 31 de diciembre de 1999, se indicó: </w:t>
      </w:r>
      <w:r w:rsidRPr="008E0C7F">
        <w:rPr>
          <w:i/>
          <w:szCs w:val="18"/>
        </w:rPr>
        <w:t xml:space="preserve">“(...) se propone a esa Soberanía establecer expresamente la deducción de las erogaciones para la adquisición del título de concesión como un gasto diferido, (...).”, bajo las consideraciones siguientes: “(...) en la </w:t>
      </w:r>
      <w:r w:rsidRPr="008E0C7F">
        <w:rPr>
          <w:i/>
          <w:szCs w:val="18"/>
        </w:rPr>
        <w:lastRenderedPageBreak/>
        <w:t>Ley del Impuesto sobre la Renta no establece expresamente cómo deducir las erogaciones realizadas por la adquisición de títulos de concesión. Esto ha generado incertidumbre en los contribuyentes y el que se apliquen porcientos que en algunos casos son muy superiores a lo que corresponde a su vida útil. Ello puede conducir a que las empresas beneficiarias de concesiones no paguen impuesto sobre la renta por largos periodos de tiempo de manera indebida (...)”</w:t>
      </w:r>
    </w:p>
    <w:p w14:paraId="445CCBA5" w14:textId="77777777" w:rsidR="00D06956" w:rsidRDefault="00D06956" w:rsidP="00D06956">
      <w:pPr>
        <w:pStyle w:val="Texto"/>
        <w:spacing w:line="240" w:lineRule="exact"/>
        <w:ind w:left="1728" w:firstLine="0"/>
        <w:rPr>
          <w:szCs w:val="18"/>
        </w:rPr>
      </w:pPr>
      <w:r w:rsidRPr="008E0C7F">
        <w:rPr>
          <w:szCs w:val="18"/>
        </w:rPr>
        <w:t>En ese sentido, la adquisición de derechos para la exploración y explotación minera, conocidos como concesión minera, no constituyen las obras y trabajos realizados en el terreno con el objeto de identificar depósitos minerales, cuantificar o evaluar las reservas económicamente aprovechables, sino que constituyen un activo intangible que permite a su comprador la explotación de un bien del dominio público.</w:t>
      </w:r>
    </w:p>
    <w:p w14:paraId="36FD6178" w14:textId="77777777" w:rsidR="00D06956" w:rsidRDefault="00D06956" w:rsidP="00D06956">
      <w:pPr>
        <w:pStyle w:val="Texto"/>
        <w:spacing w:line="240" w:lineRule="exact"/>
        <w:ind w:left="1728" w:firstLine="0"/>
        <w:rPr>
          <w:szCs w:val="18"/>
        </w:rPr>
      </w:pPr>
      <w:r w:rsidRPr="008E0C7F">
        <w:rPr>
          <w:szCs w:val="18"/>
        </w:rPr>
        <w:t xml:space="preserve">Por lo tanto, la adquisición de dichos derechos, independientemente de la etapa en que se encuentre el lote minero al momento en el que se lleve a cabo la misma, tiene la naturaleza para efectos fiscales de gasto diferido, no así de inversión realizada para la prospección y exploración minera a que se refiere el artículo 268, tercer párrafo, inciso a), última oración de la </w:t>
      </w:r>
      <w:proofErr w:type="spellStart"/>
      <w:r w:rsidRPr="008E0C7F">
        <w:rPr>
          <w:szCs w:val="18"/>
        </w:rPr>
        <w:t>LFD</w:t>
      </w:r>
      <w:proofErr w:type="spellEnd"/>
      <w:r w:rsidRPr="008E0C7F">
        <w:rPr>
          <w:szCs w:val="18"/>
        </w:rPr>
        <w:t>, ya que dicha adquisición concede a los particulares el derecho a la explotación del lote minero.</w:t>
      </w:r>
    </w:p>
    <w:p w14:paraId="3190FAFB" w14:textId="77777777" w:rsidR="00D06956" w:rsidRDefault="00D06956" w:rsidP="00D06956">
      <w:pPr>
        <w:pStyle w:val="Texto"/>
        <w:spacing w:line="240" w:lineRule="exact"/>
        <w:ind w:left="1728" w:firstLine="0"/>
        <w:rPr>
          <w:szCs w:val="18"/>
        </w:rPr>
      </w:pPr>
      <w:r w:rsidRPr="008E0C7F">
        <w:rPr>
          <w:szCs w:val="18"/>
        </w:rPr>
        <w:t xml:space="preserve">Al respecto, se ha detectado que existen contribuyentes sujetos al pago del derecho especial sobre minería que, al determinar la base del citado derecho, deducen los valores correspondientes a la adquisición de la denominada concesión minera, considerando indebidamente que se trata de una erogación realizada en periodo </w:t>
      </w:r>
      <w:proofErr w:type="spellStart"/>
      <w:r w:rsidRPr="008E0C7F">
        <w:rPr>
          <w:szCs w:val="18"/>
        </w:rPr>
        <w:t>preoperativo</w:t>
      </w:r>
      <w:proofErr w:type="spellEnd"/>
      <w:r w:rsidRPr="008E0C7F">
        <w:rPr>
          <w:szCs w:val="18"/>
        </w:rPr>
        <w:t xml:space="preserve"> y no de un gasto diferido, evadiendo con ello la prohibición para deducir inversiones diferentes a las realizadas para la prospección y exploración minera o las que las sustituyan, establecida en el artículo 268, tercer párrafo, inciso a) de la </w:t>
      </w:r>
      <w:proofErr w:type="spellStart"/>
      <w:r w:rsidRPr="008E0C7F">
        <w:rPr>
          <w:szCs w:val="18"/>
        </w:rPr>
        <w:t>LFD</w:t>
      </w:r>
      <w:proofErr w:type="spellEnd"/>
      <w:r w:rsidRPr="008E0C7F">
        <w:rPr>
          <w:szCs w:val="18"/>
        </w:rPr>
        <w:t>, lo que conlleva la disminución o no pago del derecho especial sobre minería.</w:t>
      </w:r>
    </w:p>
    <w:p w14:paraId="21F9467A" w14:textId="77777777" w:rsidR="00D06956" w:rsidRPr="008E0C7F" w:rsidRDefault="00D06956" w:rsidP="00D06956">
      <w:pPr>
        <w:pStyle w:val="Texto"/>
        <w:spacing w:line="240" w:lineRule="exact"/>
        <w:ind w:left="1728" w:firstLine="0"/>
        <w:rPr>
          <w:szCs w:val="18"/>
        </w:rPr>
      </w:pPr>
      <w:r w:rsidRPr="008E0C7F">
        <w:rPr>
          <w:szCs w:val="18"/>
        </w:rPr>
        <w:t>Por lo tanto, se considera que realiza una práctica fiscal indebida:</w:t>
      </w:r>
    </w:p>
    <w:p w14:paraId="7311813F" w14:textId="77777777" w:rsidR="00D06956" w:rsidRDefault="00D06956" w:rsidP="00D06956">
      <w:pPr>
        <w:pStyle w:val="Texto"/>
        <w:spacing w:line="240" w:lineRule="exact"/>
        <w:ind w:left="1728" w:firstLine="0"/>
        <w:rPr>
          <w:szCs w:val="18"/>
        </w:rPr>
      </w:pPr>
      <w:r w:rsidRPr="008E0C7F">
        <w:rPr>
          <w:b/>
          <w:szCs w:val="18"/>
        </w:rPr>
        <w:t>I.</w:t>
      </w:r>
      <w:r w:rsidRPr="008E0C7F">
        <w:rPr>
          <w:szCs w:val="18"/>
        </w:rPr>
        <w:t xml:space="preserve"> El contribuyente que, en la determinación del derecho especial sobre minería, deduzca los valores correspondientes a la adquisición de los derechos para la exploración y explotación minera.</w:t>
      </w:r>
    </w:p>
    <w:p w14:paraId="0198404E" w14:textId="77777777" w:rsidR="00D06956" w:rsidRPr="008E0C7F" w:rsidRDefault="00D06956" w:rsidP="00D06956">
      <w:pPr>
        <w:pStyle w:val="Texto"/>
        <w:spacing w:line="240" w:lineRule="exact"/>
        <w:ind w:left="1728" w:firstLine="0"/>
        <w:rPr>
          <w:szCs w:val="18"/>
        </w:rPr>
      </w:pPr>
      <w:r w:rsidRPr="008E0C7F">
        <w:rPr>
          <w:b/>
          <w:szCs w:val="18"/>
        </w:rPr>
        <w:t>II.</w:t>
      </w:r>
      <w:r w:rsidRPr="008E0C7F">
        <w:rPr>
          <w:szCs w:val="18"/>
        </w:rPr>
        <w:t xml:space="preserve"> Asesorar, aconsejar, prestar servicios o participar en la realización o implementación de la práctica anterior.</w:t>
      </w:r>
    </w:p>
    <w:tbl>
      <w:tblPr>
        <w:tblW w:w="0" w:type="auto"/>
        <w:tblInd w:w="1722" w:type="dxa"/>
        <w:tblLayout w:type="fixed"/>
        <w:tblCellMar>
          <w:left w:w="72" w:type="dxa"/>
          <w:right w:w="72" w:type="dxa"/>
        </w:tblCellMar>
        <w:tblLook w:val="0000" w:firstRow="0" w:lastRow="0" w:firstColumn="0" w:lastColumn="0" w:noHBand="0" w:noVBand="0"/>
      </w:tblPr>
      <w:tblGrid>
        <w:gridCol w:w="2053"/>
        <w:gridCol w:w="5161"/>
      </w:tblGrid>
      <w:tr w:rsidR="00D06956" w:rsidRPr="008E0C7F" w14:paraId="5B8A8A18"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14:paraId="48E7B1E6" w14:textId="77777777" w:rsidR="00D06956" w:rsidRPr="008E0C7F" w:rsidRDefault="00D06956" w:rsidP="003E3DED">
            <w:pPr>
              <w:pStyle w:val="Texto"/>
              <w:spacing w:line="240" w:lineRule="exact"/>
              <w:ind w:firstLine="0"/>
              <w:jc w:val="center"/>
              <w:rPr>
                <w:b/>
                <w:szCs w:val="18"/>
              </w:rPr>
            </w:pPr>
            <w:r>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14:paraId="7BA09BEB" w14:textId="77777777" w:rsidR="00D06956" w:rsidRPr="008E0C7F" w:rsidRDefault="00D06956" w:rsidP="003E3DED">
            <w:pPr>
              <w:pStyle w:val="Texto"/>
              <w:spacing w:line="240" w:lineRule="exact"/>
              <w:ind w:firstLine="0"/>
              <w:jc w:val="center"/>
              <w:rPr>
                <w:b/>
                <w:szCs w:val="18"/>
              </w:rPr>
            </w:pPr>
            <w:r w:rsidRPr="008E0C7F">
              <w:rPr>
                <w:b/>
                <w:szCs w:val="18"/>
              </w:rPr>
              <w:t>Primer antecedente</w:t>
            </w:r>
          </w:p>
        </w:tc>
      </w:tr>
      <w:tr w:rsidR="00D06956" w:rsidRPr="008E0C7F" w14:paraId="1FBD41EF" w14:textId="77777777" w:rsidTr="003E3DED">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tcPr>
          <w:p w14:paraId="6CE0A125" w14:textId="77777777" w:rsidR="00D06956" w:rsidRPr="008E0C7F" w:rsidRDefault="00D06956" w:rsidP="003E3DED">
            <w:pPr>
              <w:pStyle w:val="Texto"/>
              <w:spacing w:line="240" w:lineRule="exact"/>
              <w:ind w:firstLine="0"/>
              <w:rPr>
                <w:szCs w:val="18"/>
              </w:rPr>
            </w:pPr>
            <w:r w:rsidRPr="008E0C7F">
              <w:rPr>
                <w:szCs w:val="18"/>
              </w:rPr>
              <w:t xml:space="preserve">Tercera Resolución de Modificaciones a la </w:t>
            </w:r>
            <w:proofErr w:type="spellStart"/>
            <w:r w:rsidRPr="008E0C7F">
              <w:rPr>
                <w:szCs w:val="18"/>
              </w:rPr>
              <w:t>RMF</w:t>
            </w:r>
            <w:proofErr w:type="spellEnd"/>
            <w:r w:rsidRPr="008E0C7F">
              <w:rPr>
                <w:szCs w:val="18"/>
              </w:rPr>
              <w:t xml:space="preserve"> para 2020</w:t>
            </w:r>
          </w:p>
        </w:tc>
        <w:tc>
          <w:tcPr>
            <w:tcW w:w="5161" w:type="dxa"/>
            <w:tcBorders>
              <w:top w:val="single" w:sz="6" w:space="0" w:color="auto"/>
              <w:left w:val="single" w:sz="6" w:space="0" w:color="auto"/>
              <w:bottom w:val="single" w:sz="6" w:space="0" w:color="auto"/>
              <w:right w:val="single" w:sz="6" w:space="0" w:color="auto"/>
            </w:tcBorders>
          </w:tcPr>
          <w:p w14:paraId="0092EDE6" w14:textId="77777777" w:rsidR="00D06956" w:rsidRPr="008E0C7F" w:rsidRDefault="00D06956" w:rsidP="003E3DED">
            <w:pPr>
              <w:pStyle w:val="Texto"/>
              <w:spacing w:line="240" w:lineRule="exact"/>
              <w:ind w:firstLine="0"/>
              <w:rPr>
                <w:szCs w:val="18"/>
              </w:rPr>
            </w:pPr>
            <w:r w:rsidRPr="008E0C7F">
              <w:rPr>
                <w:szCs w:val="18"/>
              </w:rPr>
              <w:t>Publicada en el Diario Oficial de la Federación el 18 de noviembre de 2020, Anexo 3, publicado el 23 de noviembre de 2020.</w:t>
            </w:r>
          </w:p>
        </w:tc>
      </w:tr>
    </w:tbl>
    <w:p w14:paraId="3A973C33" w14:textId="77777777" w:rsidR="00D06956" w:rsidRPr="008E0C7F" w:rsidRDefault="00D06956" w:rsidP="00D06956">
      <w:pPr>
        <w:pStyle w:val="Texto"/>
        <w:spacing w:line="240" w:lineRule="exact"/>
        <w:rPr>
          <w:color w:val="000000"/>
          <w:szCs w:val="18"/>
        </w:rPr>
      </w:pPr>
    </w:p>
    <w:p w14:paraId="56ED55B8" w14:textId="77777777" w:rsidR="00D06956" w:rsidRDefault="00D06956" w:rsidP="00D06956">
      <w:pPr>
        <w:pStyle w:val="Texto"/>
        <w:spacing w:line="240" w:lineRule="exact"/>
        <w:rPr>
          <w:szCs w:val="18"/>
        </w:rPr>
      </w:pPr>
      <w:r w:rsidRPr="008E0C7F">
        <w:rPr>
          <w:b/>
          <w:szCs w:val="18"/>
          <w:lang w:val="es-ES_tradnl"/>
        </w:rPr>
        <w:t xml:space="preserve">SEGUNDO. </w:t>
      </w:r>
      <w:r w:rsidRPr="008E0C7F">
        <w:rPr>
          <w:szCs w:val="18"/>
          <w:lang w:val="es-ES_tradnl"/>
        </w:rPr>
        <w:t>Los criterios derogados no pierden su vigencia y aplicación respecto de las situaciones jurídicas o de hecho que en su momento regularon.</w:t>
      </w:r>
    </w:p>
    <w:p w14:paraId="69FE4643" w14:textId="77777777" w:rsidR="00D06956" w:rsidRDefault="00D06956" w:rsidP="00D06956">
      <w:pPr>
        <w:pStyle w:val="Texto"/>
        <w:spacing w:line="240" w:lineRule="exact"/>
        <w:rPr>
          <w:szCs w:val="18"/>
        </w:rPr>
      </w:pPr>
      <w:r w:rsidRPr="008E0C7F">
        <w:rPr>
          <w:szCs w:val="18"/>
        </w:rPr>
        <w:t>Atentamente,</w:t>
      </w:r>
    </w:p>
    <w:p w14:paraId="5ADA710C" w14:textId="77777777" w:rsidR="00D06956" w:rsidRDefault="00D06956" w:rsidP="00D06956">
      <w:pPr>
        <w:pStyle w:val="Texto"/>
        <w:spacing w:line="240" w:lineRule="exact"/>
        <w:rPr>
          <w:szCs w:val="18"/>
        </w:rPr>
      </w:pPr>
      <w:r w:rsidRPr="008E0C7F">
        <w:rPr>
          <w:szCs w:val="18"/>
        </w:rPr>
        <w:t>Ciudad de México, a 22 de diciembre de 2020.</w:t>
      </w:r>
      <w:r>
        <w:rPr>
          <w:szCs w:val="18"/>
        </w:rPr>
        <w:t xml:space="preserve">- La </w:t>
      </w:r>
      <w:r w:rsidRPr="008E0C7F">
        <w:rPr>
          <w:szCs w:val="18"/>
        </w:rPr>
        <w:t>Jefa del Servic</w:t>
      </w:r>
      <w:r>
        <w:rPr>
          <w:szCs w:val="18"/>
        </w:rPr>
        <w:t xml:space="preserve">io de Administración Tributaria,  </w:t>
      </w:r>
      <w:r w:rsidRPr="008472BE">
        <w:rPr>
          <w:b/>
          <w:szCs w:val="18"/>
        </w:rPr>
        <w:t>Raquel Buenrostro Sánchez</w:t>
      </w:r>
      <w:r>
        <w:rPr>
          <w:szCs w:val="18"/>
        </w:rPr>
        <w:t>.- Rúbrica.</w:t>
      </w:r>
    </w:p>
    <w:p w14:paraId="092FCB1B" w14:textId="77777777" w:rsidR="008F1972" w:rsidRDefault="00660C76"/>
    <w:sectPr w:rsidR="008F1972" w:rsidSect="006423E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D6A89" w14:textId="77777777" w:rsidR="00660C76" w:rsidRDefault="00660C76" w:rsidP="00660C76">
      <w:r>
        <w:separator/>
      </w:r>
    </w:p>
  </w:endnote>
  <w:endnote w:type="continuationSeparator" w:id="0">
    <w:p w14:paraId="1BB2F212" w14:textId="77777777" w:rsidR="00660C76" w:rsidRDefault="00660C76" w:rsidP="0066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20B0604020202020204"/>
    <w:charset w:val="00"/>
    <w:family w:val="auto"/>
    <w:notTrueType/>
    <w:pitch w:val="default"/>
    <w:sig w:usb0="00000003" w:usb1="00000000" w:usb2="00000000" w:usb3="00000000" w:csb0="00000001" w:csb1="00000000"/>
  </w:font>
  <w:font w:name="Helv">
    <w:altName w:val="Arial"/>
    <w:panose1 w:val="00000000000000000000"/>
    <w:charset w:val="00"/>
    <w:family w:val="auto"/>
    <w:pitch w:val="variable"/>
    <w:sig w:usb0="E00002FF" w:usb1="5000785B" w:usb2="00000000" w:usb3="00000000" w:csb0="0000019F" w:csb1="00000000"/>
  </w:font>
  <w:font w:name="ArAal">
    <w:altName w:val="Calibri"/>
    <w:panose1 w:val="020B0604020202020204"/>
    <w:charset w:val="00"/>
    <w:family w:val="swiss"/>
    <w:notTrueType/>
    <w:pitch w:val="default"/>
    <w:sig w:usb0="00000003" w:usb1="00000000" w:usb2="00000000" w:usb3="00000000" w:csb0="00000001" w:csb1="00000000"/>
  </w:font>
  <w:font w:name="TiAes New Roman">
    <w:altName w:val="Calibri"/>
    <w:panose1 w:val="020B0604020202020204"/>
    <w:charset w:val="00"/>
    <w:family w:val="roman"/>
    <w:notTrueType/>
    <w:pitch w:val="default"/>
    <w:sig w:usb0="00000003" w:usb1="00000000" w:usb2="00000000" w:usb3="00000000" w:csb0="00000001" w:csb1="00000000"/>
  </w:font>
  <w:font w:name="TaAoma">
    <w:panose1 w:val="020B0604020202020204"/>
    <w:charset w:val="00"/>
    <w:family w:val="swiss"/>
    <w:notTrueType/>
    <w:pitch w:val="default"/>
    <w:sig w:usb0="00000003" w:usb1="00000000" w:usb2="00000000" w:usb3="00000000" w:csb0="00000001" w:csb1="00000000"/>
  </w:font>
  <w:font w:name="UnAvers">
    <w:panose1 w:val="020B0604020202020204"/>
    <w:charset w:val="00"/>
    <w:family w:val="swiss"/>
    <w:notTrueType/>
    <w:pitch w:val="default"/>
    <w:sig w:usb0="00000003" w:usb1="00000000" w:usb2="00000000" w:usb3="00000000" w:csb0="00000001" w:csb1="00000000"/>
  </w:font>
  <w:font w:name="CoArier New">
    <w:panose1 w:val="020B0604020202020204"/>
    <w:charset w:val="00"/>
    <w:family w:val="modern"/>
    <w:notTrueType/>
    <w:pitch w:val="default"/>
    <w:sig w:usb0="00000003" w:usb1="00000000" w:usb2="00000000" w:usb3="00000000" w:csb0="00000001" w:csb1="00000000"/>
  </w:font>
  <w:font w:name="CoAstantia">
    <w:panose1 w:val="020B0604020202020204"/>
    <w:charset w:val="00"/>
    <w:family w:val="roman"/>
    <w:pitch w:val="default"/>
    <w:sig w:usb0="00000003" w:usb1="00000000" w:usb2="00000000" w:usb3="00000000" w:csb0="00000001" w:csb1="00000000"/>
  </w:font>
  <w:font w:name="CaAibri">
    <w:altName w:val="Calibri"/>
    <w:panose1 w:val="020B0604020202020204"/>
    <w:charset w:val="00"/>
    <w:family w:val="swiss"/>
    <w:notTrueType/>
    <w:pitch w:val="default"/>
    <w:sig w:usb0="00000003" w:usb1="00000000" w:usb2="00000000" w:usb3="00000000" w:csb0="0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CaAbria">
    <w:altName w:val="Cambria"/>
    <w:panose1 w:val="020B0604020202020204"/>
    <w:charset w:val="00"/>
    <w:family w:val="roman"/>
    <w:notTrueType/>
    <w:pitch w:val="default"/>
    <w:sig w:usb0="00000003" w:usb1="00000000" w:usb2="00000000" w:usb3="00000000" w:csb0="00000001" w:csb1="00000000"/>
  </w:font>
  <w:font w:name="MoAtserrat">
    <w:panose1 w:val="020B0604020202020204"/>
    <w:charset w:val="00"/>
    <w:family w:val="auto"/>
    <w:notTrueType/>
    <w:pitch w:val="default"/>
    <w:sig w:usb0="00000003" w:usb1="00000000" w:usb2="00000000" w:usb3="00000000" w:csb0="00000001" w:csb1="00000000"/>
  </w:font>
  <w:font w:name="ArAal (W1)">
    <w:panose1 w:val="020B0604020202020204"/>
    <w:charset w:val="00"/>
    <w:family w:val="roman"/>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1F534" w14:textId="77777777" w:rsidR="00660C76" w:rsidRDefault="00660C76" w:rsidP="00660C76">
      <w:r>
        <w:separator/>
      </w:r>
    </w:p>
  </w:footnote>
  <w:footnote w:type="continuationSeparator" w:id="0">
    <w:p w14:paraId="3789B925" w14:textId="77777777" w:rsidR="00660C76" w:rsidRDefault="00660C76" w:rsidP="0066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0E53" w14:textId="77777777" w:rsidR="00660C76" w:rsidRDefault="00660C76">
    <w:pPr>
      <w:pStyle w:val="Encabezado"/>
    </w:pPr>
    <w:r>
      <w:t>11/01/2021. www.actualizandome.com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2A12"/>
    <w:multiLevelType w:val="hybridMultilevel"/>
    <w:tmpl w:val="8004A28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BE91EC4"/>
    <w:multiLevelType w:val="hybridMultilevel"/>
    <w:tmpl w:val="F4981FC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D0765DB"/>
    <w:multiLevelType w:val="hybridMultilevel"/>
    <w:tmpl w:val="89AC2F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DA648F4"/>
    <w:multiLevelType w:val="hybridMultilevel"/>
    <w:tmpl w:val="9E0CDDCA"/>
    <w:lvl w:ilvl="0" w:tplc="2FF4F27C">
      <w:start w:val="1"/>
      <w:numFmt w:val="decimal"/>
      <w:lvlText w:val="%1."/>
      <w:lvlJc w:val="left"/>
      <w:pPr>
        <w:tabs>
          <w:tab w:val="num" w:pos="1080"/>
        </w:tabs>
        <w:ind w:left="1080" w:hanging="360"/>
      </w:pPr>
      <w:rPr>
        <w:rFonts w:ascii="Arial" w:hAnsi="Arial"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9C13689"/>
    <w:multiLevelType w:val="hybridMultilevel"/>
    <w:tmpl w:val="B4ACA54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1B7B00EB"/>
    <w:multiLevelType w:val="hybridMultilevel"/>
    <w:tmpl w:val="EFFE94C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1D6E35DC"/>
    <w:multiLevelType w:val="hybridMultilevel"/>
    <w:tmpl w:val="105E27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CB1392B"/>
    <w:multiLevelType w:val="hybridMultilevel"/>
    <w:tmpl w:val="E0AEFBD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625730D"/>
    <w:multiLevelType w:val="hybridMultilevel"/>
    <w:tmpl w:val="EC18EACE"/>
    <w:lvl w:ilvl="0" w:tplc="88B634D2">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1" w15:restartNumberingAfterBreak="0">
    <w:nsid w:val="38B70936"/>
    <w:multiLevelType w:val="hybridMultilevel"/>
    <w:tmpl w:val="3376BF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39A07102"/>
    <w:multiLevelType w:val="hybridMultilevel"/>
    <w:tmpl w:val="68109F2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46A728E4"/>
    <w:multiLevelType w:val="hybridMultilevel"/>
    <w:tmpl w:val="D7AA270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54563E28"/>
    <w:multiLevelType w:val="hybridMultilevel"/>
    <w:tmpl w:val="897A783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566B0301"/>
    <w:multiLevelType w:val="hybridMultilevel"/>
    <w:tmpl w:val="CAFCDD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5759373D"/>
    <w:multiLevelType w:val="hybridMultilevel"/>
    <w:tmpl w:val="9F10C9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5A036B41"/>
    <w:multiLevelType w:val="hybridMultilevel"/>
    <w:tmpl w:val="E31EAE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5C87728C"/>
    <w:multiLevelType w:val="hybridMultilevel"/>
    <w:tmpl w:val="7D3CE38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15:restartNumberingAfterBreak="0">
    <w:nsid w:val="61CD3D8B"/>
    <w:multiLevelType w:val="hybridMultilevel"/>
    <w:tmpl w:val="62BC24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69244D3D"/>
    <w:multiLevelType w:val="hybridMultilevel"/>
    <w:tmpl w:val="D220D3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79200382"/>
    <w:multiLevelType w:val="hybridMultilevel"/>
    <w:tmpl w:val="A6B8678E"/>
    <w:lvl w:ilvl="0" w:tplc="080A0001">
      <w:start w:val="1"/>
      <w:numFmt w:val="bullet"/>
      <w:lvlText w:val=""/>
      <w:lvlJc w:val="left"/>
      <w:pPr>
        <w:ind w:left="708" w:hanging="420"/>
      </w:pPr>
      <w:rPr>
        <w:rFonts w:ascii="Symbol" w:hAnsi="Symbo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3" w15:restartNumberingAfterBreak="0">
    <w:nsid w:val="7B391C11"/>
    <w:multiLevelType w:val="hybridMultilevel"/>
    <w:tmpl w:val="EF30A8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9"/>
  </w:num>
  <w:num w:numId="2">
    <w:abstractNumId w:val="21"/>
  </w:num>
  <w:num w:numId="3">
    <w:abstractNumId w:val="7"/>
  </w:num>
  <w:num w:numId="4">
    <w:abstractNumId w:val="3"/>
  </w:num>
  <w:num w:numId="5">
    <w:abstractNumId w:val="13"/>
  </w:num>
  <w:num w:numId="6">
    <w:abstractNumId w:val="10"/>
  </w:num>
  <w:num w:numId="7">
    <w:abstractNumId w:val="22"/>
  </w:num>
  <w:num w:numId="8">
    <w:abstractNumId w:val="6"/>
  </w:num>
  <w:num w:numId="9">
    <w:abstractNumId w:val="20"/>
  </w:num>
  <w:num w:numId="10">
    <w:abstractNumId w:val="18"/>
  </w:num>
  <w:num w:numId="11">
    <w:abstractNumId w:val="1"/>
  </w:num>
  <w:num w:numId="12">
    <w:abstractNumId w:val="8"/>
  </w:num>
  <w:num w:numId="13">
    <w:abstractNumId w:val="2"/>
  </w:num>
  <w:num w:numId="14">
    <w:abstractNumId w:val="5"/>
  </w:num>
  <w:num w:numId="15">
    <w:abstractNumId w:val="16"/>
  </w:num>
  <w:num w:numId="16">
    <w:abstractNumId w:val="15"/>
  </w:num>
  <w:num w:numId="17">
    <w:abstractNumId w:val="23"/>
  </w:num>
  <w:num w:numId="18">
    <w:abstractNumId w:val="19"/>
  </w:num>
  <w:num w:numId="19">
    <w:abstractNumId w:val="14"/>
  </w:num>
  <w:num w:numId="20">
    <w:abstractNumId w:val="12"/>
  </w:num>
  <w:num w:numId="21">
    <w:abstractNumId w:val="0"/>
  </w:num>
  <w:num w:numId="22">
    <w:abstractNumId w:val="17"/>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56"/>
    <w:rsid w:val="006423EA"/>
    <w:rsid w:val="00660C76"/>
    <w:rsid w:val="00A861D5"/>
    <w:rsid w:val="00D069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D871"/>
  <w15:chartTrackingRefBased/>
  <w15:docId w15:val="{BDD360D0-6989-8A43-9779-A82D7E95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56"/>
    <w:rPr>
      <w:rFonts w:ascii="Times New Roman" w:eastAsia="Times New Roman" w:hAnsi="Times New Roman" w:cs="Times New Roman"/>
      <w:lang w:val="es-ES" w:eastAsia="es-ES"/>
    </w:rPr>
  </w:style>
  <w:style w:type="paragraph" w:styleId="Ttulo1">
    <w:name w:val="heading 1"/>
    <w:basedOn w:val="Normal"/>
    <w:next w:val="Normal"/>
    <w:link w:val="Ttulo1Car"/>
    <w:qFormat/>
    <w:rsid w:val="00D0695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D0695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D06956"/>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D06956"/>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D06956"/>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D06956"/>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D06956"/>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D06956"/>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D06956"/>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6956"/>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D06956"/>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D06956"/>
    <w:rPr>
      <w:rFonts w:ascii="ArAal" w:eastAsia="Times New Roman" w:hAnsi="ArAal" w:cs="ArAal"/>
      <w:b/>
      <w:sz w:val="26"/>
      <w:szCs w:val="20"/>
      <w:lang w:eastAsia="es-MX"/>
    </w:rPr>
  </w:style>
  <w:style w:type="character" w:customStyle="1" w:styleId="Ttulo4Car">
    <w:name w:val="Título 4 Car"/>
    <w:basedOn w:val="Fuentedeprrafopredeter"/>
    <w:link w:val="Ttulo4"/>
    <w:rsid w:val="00D06956"/>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D06956"/>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D06956"/>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D06956"/>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D06956"/>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D06956"/>
    <w:rPr>
      <w:rFonts w:ascii="ArAal" w:eastAsia="Times New Roman" w:hAnsi="ArAal" w:cs="ArAal"/>
      <w:sz w:val="22"/>
      <w:szCs w:val="20"/>
      <w:lang w:val="es-ES" w:eastAsia="es-MX"/>
    </w:rPr>
  </w:style>
  <w:style w:type="paragraph" w:customStyle="1" w:styleId="Texto">
    <w:name w:val="Texto"/>
    <w:basedOn w:val="Normal"/>
    <w:link w:val="TextoCar"/>
    <w:rsid w:val="00D06956"/>
    <w:pPr>
      <w:spacing w:after="101" w:line="216" w:lineRule="exact"/>
      <w:ind w:firstLine="288"/>
      <w:jc w:val="both"/>
    </w:pPr>
    <w:rPr>
      <w:rFonts w:ascii="Arial" w:hAnsi="Arial" w:cs="Arial"/>
      <w:sz w:val="18"/>
      <w:szCs w:val="20"/>
    </w:rPr>
  </w:style>
  <w:style w:type="character" w:customStyle="1" w:styleId="TextoCar">
    <w:name w:val="Texto Car"/>
    <w:link w:val="Texto"/>
    <w:locked/>
    <w:rsid w:val="00D06956"/>
    <w:rPr>
      <w:rFonts w:ascii="Arial" w:eastAsia="Times New Roman" w:hAnsi="Arial" w:cs="Arial"/>
      <w:sz w:val="18"/>
      <w:szCs w:val="20"/>
      <w:lang w:val="es-ES" w:eastAsia="es-ES"/>
    </w:rPr>
  </w:style>
  <w:style w:type="paragraph" w:customStyle="1" w:styleId="CABEZA">
    <w:name w:val="CABEZA"/>
    <w:basedOn w:val="Normal"/>
    <w:rsid w:val="00D06956"/>
    <w:pPr>
      <w:jc w:val="center"/>
    </w:pPr>
    <w:rPr>
      <w:rFonts w:eastAsia="Calibri" w:cs="Arial"/>
      <w:b/>
      <w:sz w:val="28"/>
      <w:szCs w:val="28"/>
      <w:lang w:val="es-ES_tradnl" w:eastAsia="es-MX"/>
    </w:rPr>
  </w:style>
  <w:style w:type="paragraph" w:customStyle="1" w:styleId="ROMANOS">
    <w:name w:val="ROMANOS"/>
    <w:basedOn w:val="Normal"/>
    <w:link w:val="ROMANOSCar"/>
    <w:qFormat/>
    <w:rsid w:val="00D06956"/>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D06956"/>
    <w:rPr>
      <w:rFonts w:ascii="Arial" w:eastAsia="Times New Roman" w:hAnsi="Arial" w:cs="Arial"/>
      <w:sz w:val="18"/>
      <w:szCs w:val="18"/>
      <w:lang w:val="es-ES" w:eastAsia="es-ES"/>
    </w:rPr>
  </w:style>
  <w:style w:type="paragraph" w:customStyle="1" w:styleId="INCISO">
    <w:name w:val="INCISO"/>
    <w:basedOn w:val="Normal"/>
    <w:rsid w:val="00D06956"/>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D0695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D06956"/>
    <w:pPr>
      <w:spacing w:before="101" w:after="101" w:line="216" w:lineRule="atLeast"/>
      <w:jc w:val="center"/>
    </w:pPr>
    <w:rPr>
      <w:b/>
      <w:sz w:val="18"/>
      <w:szCs w:val="20"/>
      <w:lang w:val="es-ES_tradnl"/>
    </w:rPr>
  </w:style>
  <w:style w:type="character" w:customStyle="1" w:styleId="ANOTACIONCar">
    <w:name w:val="ANOTACION Car"/>
    <w:link w:val="ANOTACION"/>
    <w:locked/>
    <w:rsid w:val="00D06956"/>
    <w:rPr>
      <w:rFonts w:ascii="Times New Roman" w:eastAsia="Times New Roman" w:hAnsi="Times New Roman" w:cs="Times New Roman"/>
      <w:b/>
      <w:sz w:val="18"/>
      <w:szCs w:val="20"/>
      <w:lang w:val="es-ES_tradnl" w:eastAsia="es-ES"/>
    </w:rPr>
  </w:style>
  <w:style w:type="paragraph" w:customStyle="1" w:styleId="SUBIN">
    <w:name w:val="SUBIN"/>
    <w:basedOn w:val="Texto"/>
    <w:rsid w:val="00D06956"/>
    <w:pPr>
      <w:ind w:left="1987" w:hanging="720"/>
    </w:pPr>
    <w:rPr>
      <w:lang w:val="es-MX"/>
    </w:rPr>
  </w:style>
  <w:style w:type="paragraph" w:customStyle="1" w:styleId="Titulo1">
    <w:name w:val="Titulo 1"/>
    <w:basedOn w:val="Texto"/>
    <w:link w:val="Titulo1Car"/>
    <w:rsid w:val="00D0695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06956"/>
    <w:pPr>
      <w:pBdr>
        <w:top w:val="double" w:sz="6" w:space="1" w:color="auto"/>
      </w:pBdr>
      <w:spacing w:line="240" w:lineRule="auto"/>
      <w:ind w:firstLine="0"/>
      <w:outlineLvl w:val="1"/>
    </w:pPr>
    <w:rPr>
      <w:lang w:val="es-MX"/>
    </w:rPr>
  </w:style>
  <w:style w:type="paragraph" w:customStyle="1" w:styleId="tt">
    <w:name w:val="tt"/>
    <w:basedOn w:val="Texto"/>
    <w:rsid w:val="00D06956"/>
    <w:pPr>
      <w:tabs>
        <w:tab w:val="left" w:pos="1320"/>
        <w:tab w:val="left" w:pos="1629"/>
      </w:tabs>
      <w:ind w:left="1647" w:hanging="1440"/>
    </w:pPr>
    <w:rPr>
      <w:lang w:val="es-ES_tradnl"/>
    </w:rPr>
  </w:style>
  <w:style w:type="paragraph" w:customStyle="1" w:styleId="sum">
    <w:name w:val="sum"/>
    <w:basedOn w:val="Texto"/>
    <w:rsid w:val="00D0695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1"/>
    <w:rsid w:val="00D06956"/>
    <w:pPr>
      <w:tabs>
        <w:tab w:val="center" w:pos="4419"/>
        <w:tab w:val="right" w:pos="8838"/>
      </w:tabs>
    </w:pPr>
  </w:style>
  <w:style w:type="character" w:customStyle="1" w:styleId="EncabezadoCar">
    <w:name w:val="Encabezado Car"/>
    <w:basedOn w:val="Fuentedeprrafopredeter"/>
    <w:link w:val="Encabezado1"/>
    <w:rsid w:val="00D06956"/>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D06956"/>
    <w:pPr>
      <w:spacing w:after="101" w:line="216" w:lineRule="exact"/>
      <w:jc w:val="both"/>
    </w:pPr>
    <w:rPr>
      <w:rFonts w:ascii="Arial" w:hAnsi="Arial"/>
      <w:sz w:val="18"/>
      <w:szCs w:val="20"/>
      <w:lang w:val="es-MX" w:eastAsia="es-MX"/>
    </w:rPr>
  </w:style>
  <w:style w:type="paragraph" w:styleId="Piedepgina">
    <w:name w:val="footer"/>
    <w:basedOn w:val="Normal"/>
    <w:link w:val="PiedepginaCar1"/>
    <w:rsid w:val="00D06956"/>
    <w:pPr>
      <w:tabs>
        <w:tab w:val="center" w:pos="4419"/>
        <w:tab w:val="right" w:pos="8838"/>
      </w:tabs>
    </w:pPr>
  </w:style>
  <w:style w:type="character" w:customStyle="1" w:styleId="PiedepginaCar">
    <w:name w:val="Pie de página Car"/>
    <w:basedOn w:val="Fuentedeprrafopredeter"/>
    <w:link w:val="Piedepgina1"/>
    <w:uiPriority w:val="99"/>
    <w:rsid w:val="00D06956"/>
    <w:rPr>
      <w:rFonts w:ascii="Times New Roman" w:eastAsia="Times New Roman" w:hAnsi="Times New Roman" w:cs="Times New Roman"/>
      <w:lang w:val="es-ES" w:eastAsia="es-ES"/>
    </w:rPr>
  </w:style>
  <w:style w:type="character" w:styleId="Nmerodepgina">
    <w:name w:val="page number"/>
    <w:basedOn w:val="Fuentedeprrafopredeter"/>
    <w:rsid w:val="00D06956"/>
  </w:style>
  <w:style w:type="paragraph" w:styleId="Textocomentario">
    <w:name w:val="annotation text"/>
    <w:basedOn w:val="Normal"/>
    <w:link w:val="TextocomentarioCar"/>
    <w:rsid w:val="00D06956"/>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D06956"/>
    <w:rPr>
      <w:rFonts w:ascii="TiAes New Roman" w:eastAsia="Times New Roman" w:hAnsi="TiAes New Roman" w:cs="TiAes New Roman"/>
      <w:sz w:val="20"/>
      <w:szCs w:val="20"/>
      <w:lang w:val="es-ES" w:eastAsia="es-MX"/>
    </w:rPr>
  </w:style>
  <w:style w:type="paragraph" w:styleId="TDC8">
    <w:name w:val="toc 8"/>
    <w:basedOn w:val="Normal"/>
    <w:next w:val="Normal"/>
    <w:rsid w:val="00D06956"/>
    <w:pPr>
      <w:ind w:left="1400"/>
    </w:pPr>
    <w:rPr>
      <w:rFonts w:ascii="TiAes New Roman" w:hAnsi="TiAes New Roman" w:cs="TiAes New Roman"/>
      <w:sz w:val="20"/>
      <w:szCs w:val="20"/>
      <w:lang w:eastAsia="es-MX"/>
    </w:rPr>
  </w:style>
  <w:style w:type="paragraph" w:styleId="TDC7">
    <w:name w:val="toc 7"/>
    <w:basedOn w:val="Normal"/>
    <w:next w:val="Normal"/>
    <w:rsid w:val="00D06956"/>
    <w:pPr>
      <w:ind w:left="1200"/>
    </w:pPr>
    <w:rPr>
      <w:rFonts w:ascii="TiAes New Roman" w:hAnsi="TiAes New Roman" w:cs="TiAes New Roman"/>
      <w:sz w:val="20"/>
      <w:szCs w:val="20"/>
      <w:lang w:eastAsia="es-MX"/>
    </w:rPr>
  </w:style>
  <w:style w:type="paragraph" w:styleId="TDC6">
    <w:name w:val="toc 6"/>
    <w:basedOn w:val="Normal"/>
    <w:next w:val="Normal"/>
    <w:rsid w:val="00D06956"/>
    <w:pPr>
      <w:ind w:left="1000"/>
    </w:pPr>
    <w:rPr>
      <w:rFonts w:ascii="TiAes New Roman" w:hAnsi="TiAes New Roman" w:cs="TiAes New Roman"/>
      <w:sz w:val="20"/>
      <w:szCs w:val="20"/>
      <w:lang w:eastAsia="es-MX"/>
    </w:rPr>
  </w:style>
  <w:style w:type="paragraph" w:styleId="TDC5">
    <w:name w:val="toc 5"/>
    <w:basedOn w:val="Normal"/>
    <w:next w:val="Normal"/>
    <w:rsid w:val="00D06956"/>
    <w:pPr>
      <w:ind w:left="800"/>
    </w:pPr>
    <w:rPr>
      <w:rFonts w:ascii="TiAes New Roman" w:hAnsi="TiAes New Roman" w:cs="TiAes New Roman"/>
      <w:sz w:val="20"/>
      <w:szCs w:val="20"/>
      <w:lang w:eastAsia="es-MX"/>
    </w:rPr>
  </w:style>
  <w:style w:type="paragraph" w:styleId="TDC4">
    <w:name w:val="toc 4"/>
    <w:basedOn w:val="Normal"/>
    <w:next w:val="Normal"/>
    <w:rsid w:val="00D06956"/>
    <w:pPr>
      <w:ind w:left="600"/>
    </w:pPr>
    <w:rPr>
      <w:rFonts w:ascii="TiAes New Roman" w:hAnsi="TiAes New Roman" w:cs="TiAes New Roman"/>
      <w:sz w:val="20"/>
      <w:szCs w:val="20"/>
      <w:lang w:eastAsia="es-MX"/>
    </w:rPr>
  </w:style>
  <w:style w:type="paragraph" w:styleId="TDC3">
    <w:name w:val="toc 3"/>
    <w:basedOn w:val="Normal"/>
    <w:next w:val="Normal"/>
    <w:rsid w:val="00D06956"/>
    <w:pPr>
      <w:ind w:left="400"/>
    </w:pPr>
    <w:rPr>
      <w:rFonts w:ascii="TiAes New Roman" w:hAnsi="TiAes New Roman" w:cs="TiAes New Roman"/>
      <w:sz w:val="20"/>
      <w:szCs w:val="20"/>
      <w:lang w:eastAsia="es-MX"/>
    </w:rPr>
  </w:style>
  <w:style w:type="paragraph" w:styleId="TDC2">
    <w:name w:val="toc 2"/>
    <w:basedOn w:val="Normal"/>
    <w:next w:val="Normal"/>
    <w:rsid w:val="00D06956"/>
    <w:pPr>
      <w:ind w:left="200"/>
    </w:pPr>
    <w:rPr>
      <w:rFonts w:ascii="TiAes New Roman" w:hAnsi="TiAes New Roman" w:cs="TiAes New Roman"/>
      <w:sz w:val="20"/>
      <w:szCs w:val="20"/>
      <w:lang w:eastAsia="es-MX"/>
    </w:rPr>
  </w:style>
  <w:style w:type="paragraph" w:styleId="TDC1">
    <w:name w:val="toc 1"/>
    <w:basedOn w:val="Normal"/>
    <w:next w:val="Normal"/>
    <w:rsid w:val="00D06956"/>
    <w:rPr>
      <w:rFonts w:ascii="TiAes New Roman" w:hAnsi="TiAes New Roman" w:cs="TiAes New Roman"/>
      <w:sz w:val="20"/>
      <w:szCs w:val="20"/>
      <w:lang w:eastAsia="es-MX"/>
    </w:rPr>
  </w:style>
  <w:style w:type="paragraph" w:styleId="ndice7">
    <w:name w:val="index 7"/>
    <w:basedOn w:val="Normal"/>
    <w:next w:val="Normal"/>
    <w:rsid w:val="00D06956"/>
    <w:pPr>
      <w:ind w:left="1400" w:hanging="200"/>
    </w:pPr>
    <w:rPr>
      <w:rFonts w:ascii="TiAes New Roman" w:hAnsi="TiAes New Roman" w:cs="TiAes New Roman"/>
      <w:sz w:val="20"/>
      <w:szCs w:val="20"/>
      <w:lang w:eastAsia="es-MX"/>
    </w:rPr>
  </w:style>
  <w:style w:type="paragraph" w:styleId="ndice6">
    <w:name w:val="index 6"/>
    <w:basedOn w:val="Normal"/>
    <w:next w:val="Normal"/>
    <w:rsid w:val="00D06956"/>
    <w:pPr>
      <w:ind w:left="1200" w:hanging="200"/>
    </w:pPr>
    <w:rPr>
      <w:rFonts w:ascii="TiAes New Roman" w:hAnsi="TiAes New Roman" w:cs="TiAes New Roman"/>
      <w:sz w:val="20"/>
      <w:szCs w:val="20"/>
      <w:lang w:eastAsia="es-MX"/>
    </w:rPr>
  </w:style>
  <w:style w:type="paragraph" w:styleId="ndice5">
    <w:name w:val="index 5"/>
    <w:basedOn w:val="Normal"/>
    <w:next w:val="Normal"/>
    <w:rsid w:val="00D06956"/>
    <w:pPr>
      <w:ind w:left="1000" w:hanging="200"/>
    </w:pPr>
    <w:rPr>
      <w:rFonts w:ascii="TiAes New Roman" w:hAnsi="TiAes New Roman" w:cs="TiAes New Roman"/>
      <w:sz w:val="20"/>
      <w:szCs w:val="20"/>
      <w:lang w:eastAsia="es-MX"/>
    </w:rPr>
  </w:style>
  <w:style w:type="paragraph" w:styleId="ndice4">
    <w:name w:val="index 4"/>
    <w:basedOn w:val="Normal"/>
    <w:next w:val="Normal"/>
    <w:rsid w:val="00D06956"/>
    <w:pPr>
      <w:ind w:left="800" w:hanging="200"/>
    </w:pPr>
    <w:rPr>
      <w:rFonts w:ascii="TiAes New Roman" w:hAnsi="TiAes New Roman" w:cs="TiAes New Roman"/>
      <w:sz w:val="20"/>
      <w:szCs w:val="20"/>
      <w:lang w:eastAsia="es-MX"/>
    </w:rPr>
  </w:style>
  <w:style w:type="paragraph" w:styleId="ndice3">
    <w:name w:val="index 3"/>
    <w:basedOn w:val="Normal"/>
    <w:next w:val="Normal"/>
    <w:rsid w:val="00D06956"/>
    <w:pPr>
      <w:ind w:left="600" w:hanging="200"/>
    </w:pPr>
    <w:rPr>
      <w:rFonts w:ascii="TiAes New Roman" w:hAnsi="TiAes New Roman" w:cs="TiAes New Roman"/>
      <w:sz w:val="20"/>
      <w:szCs w:val="20"/>
      <w:lang w:eastAsia="es-MX"/>
    </w:rPr>
  </w:style>
  <w:style w:type="paragraph" w:styleId="ndice2">
    <w:name w:val="index 2"/>
    <w:basedOn w:val="Normal"/>
    <w:next w:val="Normal"/>
    <w:rsid w:val="00D06956"/>
    <w:pPr>
      <w:ind w:left="400" w:hanging="200"/>
    </w:pPr>
    <w:rPr>
      <w:rFonts w:ascii="TiAes New Roman" w:hAnsi="TiAes New Roman" w:cs="TiAes New Roman"/>
      <w:sz w:val="20"/>
      <w:szCs w:val="20"/>
      <w:lang w:eastAsia="es-MX"/>
    </w:rPr>
  </w:style>
  <w:style w:type="paragraph" w:styleId="ndice1">
    <w:name w:val="index 1"/>
    <w:basedOn w:val="Normal"/>
    <w:next w:val="Normal"/>
    <w:rsid w:val="00D06956"/>
    <w:pPr>
      <w:ind w:left="220" w:hanging="220"/>
    </w:pPr>
    <w:rPr>
      <w:rFonts w:ascii="ArAal" w:hAnsi="ArAal" w:cs="ArAal"/>
      <w:sz w:val="22"/>
      <w:szCs w:val="20"/>
      <w:lang w:val="es-MX" w:eastAsia="es-MX"/>
    </w:rPr>
  </w:style>
  <w:style w:type="paragraph" w:styleId="Ttulodendice">
    <w:name w:val="index heading"/>
    <w:basedOn w:val="Normal"/>
    <w:next w:val="ndice1"/>
    <w:rsid w:val="00D06956"/>
    <w:rPr>
      <w:rFonts w:ascii="ArAal" w:hAnsi="ArAal" w:cs="ArAal"/>
      <w:b/>
      <w:sz w:val="20"/>
      <w:szCs w:val="20"/>
      <w:lang w:eastAsia="es-MX"/>
    </w:rPr>
  </w:style>
  <w:style w:type="paragraph" w:styleId="Textonotapie">
    <w:name w:val="footnote text"/>
    <w:basedOn w:val="Normal"/>
    <w:link w:val="TextonotapieCar"/>
    <w:rsid w:val="00D06956"/>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D06956"/>
    <w:rPr>
      <w:rFonts w:ascii="TiAes New Roman" w:eastAsia="Times New Roman" w:hAnsi="TiAes New Roman" w:cs="TiAes New Roman"/>
      <w:sz w:val="20"/>
      <w:szCs w:val="20"/>
      <w:lang w:val="es-ES" w:eastAsia="es-MX"/>
    </w:rPr>
  </w:style>
  <w:style w:type="paragraph" w:styleId="Sangranormal">
    <w:name w:val="Normal Indent"/>
    <w:basedOn w:val="Normal"/>
    <w:rsid w:val="00D06956"/>
    <w:pPr>
      <w:spacing w:after="72" w:line="187" w:lineRule="atLeast"/>
      <w:jc w:val="both"/>
    </w:pPr>
    <w:rPr>
      <w:rFonts w:ascii="ArAal" w:hAnsi="ArAal" w:cs="ArAal"/>
      <w:sz w:val="16"/>
      <w:szCs w:val="20"/>
      <w:lang w:val="es-ES_tradnl" w:eastAsia="es-MX"/>
    </w:rPr>
  </w:style>
  <w:style w:type="paragraph" w:customStyle="1" w:styleId="Encabezado1">
    <w:name w:val="Encabezado1"/>
    <w:basedOn w:val="Normal"/>
    <w:next w:val="Encabezado"/>
    <w:link w:val="EncabezadoCar"/>
    <w:rsid w:val="00D06956"/>
    <w:pPr>
      <w:tabs>
        <w:tab w:val="center" w:pos="4419"/>
        <w:tab w:val="right" w:pos="8838"/>
      </w:tabs>
    </w:pPr>
  </w:style>
  <w:style w:type="paragraph" w:customStyle="1" w:styleId="Piedepgina1">
    <w:name w:val="Pie de página1"/>
    <w:basedOn w:val="Normal"/>
    <w:next w:val="Piedepgina"/>
    <w:link w:val="PiedepginaCar"/>
    <w:uiPriority w:val="99"/>
    <w:rsid w:val="00D06956"/>
    <w:pPr>
      <w:tabs>
        <w:tab w:val="center" w:pos="4419"/>
        <w:tab w:val="right" w:pos="8838"/>
      </w:tabs>
    </w:pPr>
  </w:style>
  <w:style w:type="paragraph" w:customStyle="1" w:styleId="BodyText2">
    <w:name w:val="Body Text 2"/>
    <w:basedOn w:val="Normal"/>
    <w:rsid w:val="00D06956"/>
    <w:pPr>
      <w:jc w:val="both"/>
    </w:pPr>
    <w:rPr>
      <w:rFonts w:ascii="ArAal" w:hAnsi="ArAal" w:cs="ArAal"/>
      <w:sz w:val="22"/>
      <w:szCs w:val="20"/>
      <w:lang w:val="es-ES_tradnl" w:eastAsia="es-MX"/>
    </w:rPr>
  </w:style>
  <w:style w:type="paragraph" w:customStyle="1" w:styleId="texto0">
    <w:name w:val="texto"/>
    <w:basedOn w:val="Normal"/>
    <w:rsid w:val="00D06956"/>
    <w:pPr>
      <w:spacing w:after="101" w:line="216" w:lineRule="atLeast"/>
      <w:ind w:firstLine="288"/>
      <w:jc w:val="both"/>
    </w:pPr>
    <w:rPr>
      <w:rFonts w:ascii="ArAal" w:hAnsi="ArAal" w:cs="ArAal"/>
      <w:sz w:val="18"/>
      <w:szCs w:val="20"/>
      <w:lang w:val="es-ES_tradnl" w:eastAsia="es-MX"/>
    </w:rPr>
  </w:style>
  <w:style w:type="paragraph" w:customStyle="1" w:styleId="BodyTextIndent2">
    <w:name w:val="Body Text Indent 2"/>
    <w:basedOn w:val="Normal"/>
    <w:rsid w:val="00D06956"/>
    <w:pPr>
      <w:spacing w:after="120" w:line="480" w:lineRule="atLeast"/>
      <w:ind w:left="283"/>
    </w:pPr>
    <w:rPr>
      <w:rFonts w:ascii="TiAes New Roman" w:hAnsi="TiAes New Roman" w:cs="TiAes New Roman"/>
      <w:szCs w:val="20"/>
      <w:lang w:eastAsia="es-MX"/>
    </w:rPr>
  </w:style>
  <w:style w:type="paragraph" w:customStyle="1" w:styleId="BalloonText">
    <w:name w:val="Balloon Text"/>
    <w:basedOn w:val="Normal"/>
    <w:rsid w:val="00D06956"/>
    <w:rPr>
      <w:rFonts w:ascii="TaAoma" w:hAnsi="TaAoma" w:cs="TaAoma"/>
      <w:sz w:val="16"/>
      <w:szCs w:val="20"/>
      <w:lang w:eastAsia="es-MX"/>
    </w:rPr>
  </w:style>
  <w:style w:type="paragraph" w:customStyle="1" w:styleId="Blockquote">
    <w:name w:val="Blockquote"/>
    <w:basedOn w:val="Normal"/>
    <w:rsid w:val="00D06956"/>
    <w:pPr>
      <w:spacing w:before="100" w:after="100"/>
      <w:ind w:left="360" w:right="360"/>
    </w:pPr>
    <w:rPr>
      <w:rFonts w:ascii="TiAes New Roman" w:hAnsi="TiAes New Roman" w:cs="TiAes New Roman"/>
      <w:szCs w:val="20"/>
      <w:lang w:val="es-MX" w:eastAsia="es-MX"/>
    </w:rPr>
  </w:style>
  <w:style w:type="paragraph" w:customStyle="1" w:styleId="Ttulo40">
    <w:name w:val="Título4"/>
    <w:basedOn w:val="Normal"/>
    <w:rsid w:val="00D06956"/>
    <w:pPr>
      <w:spacing w:before="240" w:after="60"/>
      <w:jc w:val="center"/>
    </w:pPr>
    <w:rPr>
      <w:rFonts w:ascii="ArAal" w:hAnsi="ArAal" w:cs="ArAal"/>
      <w:b/>
      <w:sz w:val="32"/>
      <w:szCs w:val="20"/>
      <w:lang w:val="es-MX" w:eastAsia="es-MX"/>
    </w:rPr>
  </w:style>
  <w:style w:type="paragraph" w:customStyle="1" w:styleId="centneg">
    <w:name w:val="centneg"/>
    <w:basedOn w:val="texto0"/>
    <w:rsid w:val="00D06956"/>
    <w:pPr>
      <w:ind w:firstLine="0"/>
      <w:jc w:val="center"/>
    </w:pPr>
    <w:rPr>
      <w:b/>
    </w:rPr>
  </w:style>
  <w:style w:type="paragraph" w:customStyle="1" w:styleId="66">
    <w:name w:val="66"/>
    <w:basedOn w:val="Normal"/>
    <w:rsid w:val="00D06956"/>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D06956"/>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D06956"/>
    <w:pPr>
      <w:ind w:left="6030" w:hanging="6030"/>
    </w:pPr>
  </w:style>
  <w:style w:type="paragraph" w:customStyle="1" w:styleId="Textonormal">
    <w:name w:val="Texto normal"/>
    <w:basedOn w:val="Normal"/>
    <w:rsid w:val="00D06956"/>
    <w:pPr>
      <w:jc w:val="both"/>
    </w:pPr>
    <w:rPr>
      <w:rFonts w:ascii="ArAal" w:hAnsi="ArAal" w:cs="ArAal"/>
      <w:sz w:val="22"/>
      <w:szCs w:val="20"/>
      <w:lang w:val="es-MX" w:eastAsia="es-MX"/>
    </w:rPr>
  </w:style>
  <w:style w:type="paragraph" w:customStyle="1" w:styleId="BodyText3">
    <w:name w:val="Body Text 3"/>
    <w:basedOn w:val="Normal"/>
    <w:rsid w:val="00D06956"/>
    <w:pPr>
      <w:jc w:val="both"/>
    </w:pPr>
    <w:rPr>
      <w:rFonts w:ascii="ArAal" w:hAnsi="ArAal" w:cs="ArAal"/>
      <w:sz w:val="20"/>
      <w:szCs w:val="20"/>
      <w:lang w:eastAsia="es-MX"/>
    </w:rPr>
  </w:style>
  <w:style w:type="paragraph" w:customStyle="1" w:styleId="3">
    <w:name w:val="3"/>
    <w:basedOn w:val="texto0"/>
    <w:rsid w:val="00D06956"/>
    <w:pPr>
      <w:ind w:left="1710" w:hanging="540"/>
    </w:pPr>
  </w:style>
  <w:style w:type="paragraph" w:customStyle="1" w:styleId="OmniPage13">
    <w:name w:val="OmniPage #13"/>
    <w:basedOn w:val="Normal"/>
    <w:rsid w:val="00D06956"/>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D06956"/>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D06956"/>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D06956"/>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D06956"/>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D06956"/>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D06956"/>
    <w:rPr>
      <w:rFonts w:ascii="TiAes New Roman" w:hAnsi="TiAes New Roman" w:cs="TiAes New Roman"/>
      <w:szCs w:val="20"/>
      <w:lang w:val="es-ES_tradnl" w:eastAsia="es-MX"/>
    </w:rPr>
  </w:style>
  <w:style w:type="paragraph" w:customStyle="1" w:styleId="OmniPage28">
    <w:name w:val="OmniPage #28"/>
    <w:basedOn w:val="Normal"/>
    <w:rsid w:val="00D06956"/>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D06956"/>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D06956"/>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D06956"/>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D06956"/>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D06956"/>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D06956"/>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D06956"/>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D06956"/>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D06956"/>
    <w:pPr>
      <w:spacing w:after="120"/>
      <w:ind w:left="1415"/>
    </w:pPr>
    <w:rPr>
      <w:rFonts w:ascii="TiAes New Roman" w:hAnsi="TiAes New Roman" w:cs="TiAes New Roman"/>
      <w:sz w:val="20"/>
      <w:szCs w:val="20"/>
      <w:lang w:eastAsia="es-MX"/>
    </w:rPr>
  </w:style>
  <w:style w:type="paragraph" w:customStyle="1" w:styleId="HTMLAddress">
    <w:name w:val="HTML Address"/>
    <w:basedOn w:val="Normal"/>
    <w:rsid w:val="00D06956"/>
    <w:rPr>
      <w:rFonts w:ascii="TiAes New Roman" w:hAnsi="TiAes New Roman" w:cs="TiAes New Roman"/>
      <w:i/>
      <w:sz w:val="20"/>
      <w:szCs w:val="20"/>
      <w:lang w:eastAsia="es-MX"/>
    </w:rPr>
  </w:style>
  <w:style w:type="paragraph" w:customStyle="1" w:styleId="Direccin">
    <w:name w:val="Dirección"/>
    <w:basedOn w:val="Normal"/>
    <w:rsid w:val="00D06956"/>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D06956"/>
    <w:pPr>
      <w:spacing w:before="120"/>
    </w:pPr>
    <w:rPr>
      <w:rFonts w:ascii="ArAal" w:hAnsi="ArAal" w:cs="ArAal"/>
      <w:b/>
      <w:szCs w:val="20"/>
      <w:lang w:eastAsia="es-MX"/>
    </w:rPr>
  </w:style>
  <w:style w:type="paragraph" w:customStyle="1" w:styleId="Encabezadodelmensaje">
    <w:name w:val="Encabezado del mensaje"/>
    <w:basedOn w:val="Normal"/>
    <w:rsid w:val="00D06956"/>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NoteHeading">
    <w:name w:val="Note Heading"/>
    <w:basedOn w:val="Normal"/>
    <w:next w:val="Normal"/>
    <w:rsid w:val="00D06956"/>
    <w:rPr>
      <w:rFonts w:ascii="TiAes New Roman" w:hAnsi="TiAes New Roman" w:cs="TiAes New Roman"/>
      <w:sz w:val="20"/>
      <w:szCs w:val="20"/>
      <w:lang w:eastAsia="es-MX"/>
    </w:rPr>
  </w:style>
  <w:style w:type="paragraph" w:customStyle="1" w:styleId="Date">
    <w:name w:val="Date"/>
    <w:basedOn w:val="Normal"/>
    <w:next w:val="Normal"/>
    <w:rsid w:val="00D06956"/>
    <w:rPr>
      <w:rFonts w:ascii="TiAes New Roman" w:hAnsi="TiAes New Roman" w:cs="TiAes New Roman"/>
      <w:sz w:val="20"/>
      <w:szCs w:val="20"/>
      <w:lang w:eastAsia="es-MX"/>
    </w:rPr>
  </w:style>
  <w:style w:type="paragraph" w:styleId="Firma">
    <w:name w:val="Signature"/>
    <w:basedOn w:val="Normal"/>
    <w:link w:val="FirmaCar"/>
    <w:rsid w:val="00D06956"/>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D06956"/>
    <w:rPr>
      <w:rFonts w:ascii="TiAes New Roman" w:eastAsia="Times New Roman" w:hAnsi="TiAes New Roman" w:cs="TiAes New Roman"/>
      <w:sz w:val="20"/>
      <w:szCs w:val="20"/>
      <w:lang w:val="es-ES" w:eastAsia="es-MX"/>
    </w:rPr>
  </w:style>
  <w:style w:type="paragraph" w:customStyle="1" w:styleId="E-mailSignature">
    <w:name w:val="E-mail Signature"/>
    <w:basedOn w:val="Normal"/>
    <w:rsid w:val="00D06956"/>
    <w:rPr>
      <w:rFonts w:ascii="TiAes New Roman" w:hAnsi="TiAes New Roman" w:cs="TiAes New Roman"/>
      <w:sz w:val="20"/>
      <w:szCs w:val="20"/>
      <w:lang w:eastAsia="es-MX"/>
    </w:rPr>
  </w:style>
  <w:style w:type="paragraph" w:customStyle="1" w:styleId="HTMLPreformatted">
    <w:name w:val="HTML Preformatted"/>
    <w:basedOn w:val="Normal"/>
    <w:rsid w:val="00D06956"/>
    <w:rPr>
      <w:rFonts w:ascii="CoArier New" w:hAnsi="CoArier New" w:cs="CoArier New"/>
      <w:sz w:val="20"/>
      <w:szCs w:val="20"/>
      <w:lang w:eastAsia="es-MX"/>
    </w:rPr>
  </w:style>
  <w:style w:type="paragraph" w:customStyle="1" w:styleId="index8">
    <w:name w:val="index 8"/>
    <w:basedOn w:val="Normal"/>
    <w:next w:val="Normal"/>
    <w:rsid w:val="00D06956"/>
    <w:pPr>
      <w:ind w:left="1600" w:hanging="200"/>
    </w:pPr>
    <w:rPr>
      <w:rFonts w:ascii="TiAes New Roman" w:hAnsi="TiAes New Roman" w:cs="TiAes New Roman"/>
      <w:sz w:val="20"/>
      <w:szCs w:val="20"/>
      <w:lang w:eastAsia="es-MX"/>
    </w:rPr>
  </w:style>
  <w:style w:type="paragraph" w:customStyle="1" w:styleId="index9">
    <w:name w:val="index 9"/>
    <w:basedOn w:val="Normal"/>
    <w:next w:val="Normal"/>
    <w:rsid w:val="00D06956"/>
    <w:pPr>
      <w:ind w:left="1800" w:hanging="200"/>
    </w:pPr>
    <w:rPr>
      <w:rFonts w:ascii="TiAes New Roman" w:hAnsi="TiAes New Roman" w:cs="TiAes New Roman"/>
      <w:sz w:val="20"/>
      <w:szCs w:val="20"/>
      <w:lang w:eastAsia="es-MX"/>
    </w:rPr>
  </w:style>
  <w:style w:type="paragraph" w:styleId="Lista2">
    <w:name w:val="List 2"/>
    <w:basedOn w:val="Normal"/>
    <w:rsid w:val="00D06956"/>
    <w:pPr>
      <w:ind w:left="283" w:hanging="283"/>
    </w:pPr>
    <w:rPr>
      <w:rFonts w:ascii="TiAes New Roman" w:hAnsi="TiAes New Roman" w:cs="TiAes New Roman"/>
      <w:sz w:val="20"/>
      <w:szCs w:val="20"/>
      <w:lang w:eastAsia="es-MX"/>
    </w:rPr>
  </w:style>
  <w:style w:type="paragraph" w:styleId="Lista3">
    <w:name w:val="List 3"/>
    <w:basedOn w:val="Normal"/>
    <w:rsid w:val="00D06956"/>
    <w:pPr>
      <w:ind w:left="566" w:hanging="283"/>
    </w:pPr>
    <w:rPr>
      <w:rFonts w:ascii="TiAes New Roman" w:hAnsi="TiAes New Roman" w:cs="TiAes New Roman"/>
      <w:sz w:val="20"/>
      <w:szCs w:val="20"/>
      <w:lang w:eastAsia="es-MX"/>
    </w:rPr>
  </w:style>
  <w:style w:type="paragraph" w:styleId="Lista4">
    <w:name w:val="List 4"/>
    <w:basedOn w:val="Normal"/>
    <w:rsid w:val="00D06956"/>
    <w:pPr>
      <w:ind w:left="849" w:hanging="283"/>
    </w:pPr>
    <w:rPr>
      <w:rFonts w:ascii="TiAes New Roman" w:hAnsi="TiAes New Roman" w:cs="TiAes New Roman"/>
      <w:sz w:val="20"/>
      <w:szCs w:val="20"/>
      <w:lang w:eastAsia="es-MX"/>
    </w:rPr>
  </w:style>
  <w:style w:type="paragraph" w:styleId="Lista5">
    <w:name w:val="List 5"/>
    <w:basedOn w:val="Normal"/>
    <w:rsid w:val="00D06956"/>
    <w:pPr>
      <w:ind w:left="1132" w:hanging="283"/>
    </w:pPr>
    <w:rPr>
      <w:rFonts w:ascii="TiAes New Roman" w:hAnsi="TiAes New Roman" w:cs="TiAes New Roman"/>
      <w:sz w:val="20"/>
      <w:szCs w:val="20"/>
      <w:lang w:eastAsia="es-MX"/>
    </w:rPr>
  </w:style>
  <w:style w:type="paragraph" w:customStyle="1" w:styleId="Listadevietas2">
    <w:name w:val="Lista de viñetas 2"/>
    <w:basedOn w:val="Normal"/>
    <w:rsid w:val="00D06956"/>
    <w:pPr>
      <w:ind w:left="1415" w:hanging="283"/>
    </w:pPr>
    <w:rPr>
      <w:rFonts w:ascii="TiAes New Roman" w:hAnsi="TiAes New Roman" w:cs="TiAes New Roman"/>
      <w:sz w:val="20"/>
      <w:szCs w:val="20"/>
      <w:lang w:eastAsia="es-MX"/>
    </w:rPr>
  </w:style>
  <w:style w:type="paragraph" w:customStyle="1" w:styleId="Listanumerada3">
    <w:name w:val="Lista numerada 3"/>
    <w:basedOn w:val="Normal"/>
    <w:rsid w:val="00D06956"/>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D06956"/>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D06956"/>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D06956"/>
    <w:pPr>
      <w:tabs>
        <w:tab w:val="left" w:pos="1209"/>
      </w:tabs>
      <w:ind w:left="1209" w:hanging="360"/>
    </w:pPr>
    <w:rPr>
      <w:rFonts w:ascii="TiAes New Roman" w:hAnsi="TiAes New Roman" w:cs="TiAes New Roman"/>
      <w:sz w:val="20"/>
      <w:szCs w:val="20"/>
      <w:lang w:eastAsia="es-MX"/>
    </w:rPr>
  </w:style>
  <w:style w:type="paragraph" w:styleId="Lista">
    <w:name w:val="List"/>
    <w:basedOn w:val="Normal"/>
    <w:rsid w:val="00D06956"/>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D06956"/>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D06956"/>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D06956"/>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D06956"/>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D06956"/>
    <w:pPr>
      <w:tabs>
        <w:tab w:val="left" w:pos="1492"/>
      </w:tabs>
      <w:ind w:left="1492" w:hanging="360"/>
    </w:pPr>
    <w:rPr>
      <w:rFonts w:ascii="TiAes New Roman" w:hAnsi="TiAes New Roman" w:cs="TiAes New Roman"/>
      <w:sz w:val="20"/>
      <w:szCs w:val="20"/>
      <w:lang w:eastAsia="es-MX"/>
    </w:rPr>
  </w:style>
  <w:style w:type="paragraph" w:customStyle="1" w:styleId="DocumentMap">
    <w:name w:val="Document Map"/>
    <w:basedOn w:val="Normal"/>
    <w:rsid w:val="00D06956"/>
    <w:pPr>
      <w:shd w:val="clear" w:color="auto" w:fill="000080"/>
    </w:pPr>
    <w:rPr>
      <w:rFonts w:ascii="TaAoma" w:hAnsi="TaAoma" w:cs="TaAoma"/>
      <w:sz w:val="20"/>
      <w:szCs w:val="20"/>
      <w:lang w:eastAsia="es-MX"/>
    </w:rPr>
  </w:style>
  <w:style w:type="paragraph" w:styleId="NormalWeb">
    <w:name w:val="Normal (Web)"/>
    <w:basedOn w:val="Normal"/>
    <w:rsid w:val="00D06956"/>
    <w:rPr>
      <w:rFonts w:ascii="TiAes New Roman" w:hAnsi="TiAes New Roman" w:cs="TiAes New Roman"/>
      <w:szCs w:val="20"/>
      <w:lang w:eastAsia="es-MX"/>
    </w:rPr>
  </w:style>
  <w:style w:type="paragraph" w:customStyle="1" w:styleId="Remite">
    <w:name w:val="Remite"/>
    <w:basedOn w:val="Normal"/>
    <w:rsid w:val="00D06956"/>
    <w:rPr>
      <w:rFonts w:ascii="ArAal" w:hAnsi="ArAal" w:cs="ArAal"/>
      <w:sz w:val="20"/>
      <w:szCs w:val="20"/>
      <w:lang w:eastAsia="es-MX"/>
    </w:rPr>
  </w:style>
  <w:style w:type="paragraph" w:customStyle="1" w:styleId="Salutation">
    <w:name w:val="Salutation"/>
    <w:basedOn w:val="Normal"/>
    <w:next w:val="Normal"/>
    <w:rsid w:val="00D06956"/>
    <w:rPr>
      <w:rFonts w:ascii="TiAes New Roman" w:hAnsi="TiAes New Roman" w:cs="TiAes New Roman"/>
      <w:sz w:val="20"/>
      <w:szCs w:val="20"/>
      <w:lang w:eastAsia="es-MX"/>
    </w:rPr>
  </w:style>
  <w:style w:type="paragraph" w:customStyle="1" w:styleId="BodyTextIndent3">
    <w:name w:val="Body Text Indent 3"/>
    <w:basedOn w:val="Normal"/>
    <w:rsid w:val="00D06956"/>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D06956"/>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D06956"/>
    <w:rPr>
      <w:rFonts w:ascii="ArAal" w:eastAsia="Times New Roman" w:hAnsi="ArAal" w:cs="ArAal"/>
      <w:szCs w:val="20"/>
      <w:lang w:val="es-ES" w:eastAsia="es-MX"/>
    </w:rPr>
  </w:style>
  <w:style w:type="paragraph" w:styleId="Tabladeilustraciones">
    <w:name w:val="table of figures"/>
    <w:basedOn w:val="Normal"/>
    <w:next w:val="Normal"/>
    <w:rsid w:val="00D06956"/>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D06956"/>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D06956"/>
    <w:pPr>
      <w:ind w:left="200" w:hanging="200"/>
    </w:pPr>
    <w:rPr>
      <w:rFonts w:ascii="TiAes New Roman" w:hAnsi="TiAes New Roman" w:cs="TiAes New Roman"/>
      <w:sz w:val="20"/>
      <w:szCs w:val="20"/>
      <w:lang w:eastAsia="es-MX"/>
    </w:rPr>
  </w:style>
  <w:style w:type="paragraph" w:customStyle="1" w:styleId="BlockText">
    <w:name w:val="Block Text"/>
    <w:basedOn w:val="Normal"/>
    <w:rsid w:val="00D06956"/>
    <w:pPr>
      <w:spacing w:after="120"/>
      <w:ind w:left="1440" w:right="1440"/>
    </w:pPr>
    <w:rPr>
      <w:rFonts w:ascii="TiAes New Roman" w:hAnsi="TiAes New Roman" w:cs="TiAes New Roman"/>
      <w:sz w:val="20"/>
      <w:szCs w:val="20"/>
      <w:lang w:eastAsia="es-MX"/>
    </w:rPr>
  </w:style>
  <w:style w:type="paragraph" w:customStyle="1" w:styleId="BodyTextFirstIndent">
    <w:name w:val="Body Text First Indent"/>
    <w:basedOn w:val="Textonormal"/>
    <w:rsid w:val="00D06956"/>
    <w:pPr>
      <w:spacing w:after="120"/>
      <w:ind w:firstLine="210"/>
      <w:jc w:val="left"/>
    </w:pPr>
    <w:rPr>
      <w:rFonts w:ascii="TiAes New Roman" w:hAnsi="TiAes New Roman" w:cs="TiAes New Roman"/>
      <w:sz w:val="20"/>
      <w:lang w:val="es-ES"/>
    </w:rPr>
  </w:style>
  <w:style w:type="paragraph" w:customStyle="1" w:styleId="BodyTextFirstIndent2">
    <w:name w:val="Body Text First Indent 2"/>
    <w:basedOn w:val="BodyText2"/>
    <w:rsid w:val="00D06956"/>
    <w:pPr>
      <w:spacing w:after="120"/>
      <w:ind w:left="283" w:firstLine="210"/>
      <w:jc w:val="left"/>
    </w:pPr>
    <w:rPr>
      <w:rFonts w:ascii="TiAes New Roman" w:hAnsi="TiAes New Roman" w:cs="TiAes New Roman"/>
      <w:sz w:val="20"/>
      <w:lang w:val="es-ES"/>
    </w:rPr>
  </w:style>
  <w:style w:type="paragraph" w:styleId="Textomacro">
    <w:name w:val="macro"/>
    <w:link w:val="TextomacroCar"/>
    <w:rsid w:val="00D06956"/>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D06956"/>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D06956"/>
    <w:rPr>
      <w:rFonts w:ascii="TiAes New Roman" w:hAnsi="TiAes New Roman" w:cs="TiAes New Roman"/>
      <w:sz w:val="20"/>
      <w:szCs w:val="20"/>
      <w:lang w:eastAsia="es-MX"/>
    </w:rPr>
  </w:style>
  <w:style w:type="paragraph" w:customStyle="1" w:styleId="PlainText">
    <w:name w:val="Plain Text"/>
    <w:basedOn w:val="Normal"/>
    <w:rsid w:val="00D06956"/>
    <w:rPr>
      <w:rFonts w:ascii="CoArier New" w:hAnsi="CoArier New" w:cs="CoArier New"/>
      <w:sz w:val="20"/>
      <w:szCs w:val="20"/>
      <w:lang w:eastAsia="es-MX"/>
    </w:rPr>
  </w:style>
  <w:style w:type="paragraph" w:styleId="Prrafodelista">
    <w:name w:val="List Paragraph"/>
    <w:basedOn w:val="Normal"/>
    <w:qFormat/>
    <w:rsid w:val="00D06956"/>
    <w:pPr>
      <w:ind w:left="708"/>
    </w:pPr>
    <w:rPr>
      <w:rFonts w:ascii="ArAal" w:hAnsi="ArAal" w:cs="ArAal"/>
      <w:sz w:val="22"/>
      <w:szCs w:val="20"/>
      <w:lang w:val="es-MX" w:eastAsia="es-MX"/>
    </w:rPr>
  </w:style>
  <w:style w:type="paragraph" w:customStyle="1" w:styleId="EstilotextoPrimeral">
    <w:name w:val="Estilo texto + Primera l"/>
    <w:basedOn w:val="Normal"/>
    <w:rsid w:val="00D06956"/>
    <w:pPr>
      <w:spacing w:after="101" w:line="216" w:lineRule="exact"/>
      <w:jc w:val="both"/>
    </w:pPr>
    <w:rPr>
      <w:rFonts w:ascii="ArAal" w:hAnsi="ArAal" w:cs="ArAal"/>
      <w:sz w:val="18"/>
      <w:szCs w:val="20"/>
      <w:lang w:val="es-MX" w:eastAsia="es-MX"/>
    </w:rPr>
  </w:style>
  <w:style w:type="paragraph" w:customStyle="1" w:styleId="Sangra2detindepend">
    <w:name w:val="Sangría 2 de t. independ"/>
    <w:basedOn w:val="Normal"/>
    <w:rsid w:val="00D06956"/>
    <w:pPr>
      <w:spacing w:after="120" w:line="480" w:lineRule="atLeast"/>
      <w:ind w:left="283"/>
    </w:pPr>
    <w:rPr>
      <w:rFonts w:ascii="TiAes New Roman" w:hAnsi="TiAes New Roman" w:cs="TiAes New Roman"/>
      <w:szCs w:val="20"/>
      <w:lang w:eastAsia="es-MX"/>
    </w:rPr>
  </w:style>
  <w:style w:type="paragraph" w:customStyle="1" w:styleId="Textodeglobo1">
    <w:name w:val="Texto de globo1"/>
    <w:basedOn w:val="Normal"/>
    <w:rsid w:val="00D06956"/>
    <w:rPr>
      <w:rFonts w:ascii="TaAoma" w:hAnsi="TaAoma" w:cs="TaAoma"/>
      <w:sz w:val="16"/>
      <w:szCs w:val="20"/>
      <w:lang w:eastAsia="es-MX"/>
    </w:rPr>
  </w:style>
  <w:style w:type="paragraph" w:customStyle="1" w:styleId="Ttulo20">
    <w:name w:val="Título2"/>
    <w:basedOn w:val="Normal"/>
    <w:rsid w:val="00D06956"/>
    <w:pPr>
      <w:spacing w:before="240" w:after="60"/>
      <w:jc w:val="center"/>
    </w:pPr>
    <w:rPr>
      <w:rFonts w:ascii="ArAal" w:hAnsi="ArAal" w:cs="ArAal"/>
      <w:b/>
      <w:sz w:val="32"/>
      <w:szCs w:val="20"/>
      <w:lang w:val="es-MX" w:eastAsia="es-MX"/>
    </w:rPr>
  </w:style>
  <w:style w:type="paragraph" w:customStyle="1" w:styleId="DireccinHTML1">
    <w:name w:val="Dirección HTML1"/>
    <w:basedOn w:val="Normal"/>
    <w:rsid w:val="00D06956"/>
    <w:rPr>
      <w:rFonts w:ascii="TiAes New Roman" w:hAnsi="TiAes New Roman" w:cs="TiAes New Roman"/>
      <w:i/>
      <w:sz w:val="20"/>
      <w:szCs w:val="20"/>
      <w:lang w:eastAsia="es-MX"/>
    </w:rPr>
  </w:style>
  <w:style w:type="paragraph" w:customStyle="1" w:styleId="Encabezadodenota1">
    <w:name w:val="Encabezado de nota1"/>
    <w:basedOn w:val="Normal"/>
    <w:next w:val="Normal"/>
    <w:rsid w:val="00D06956"/>
    <w:rPr>
      <w:rFonts w:ascii="TiAes New Roman" w:hAnsi="TiAes New Roman" w:cs="TiAes New Roman"/>
      <w:sz w:val="20"/>
      <w:szCs w:val="20"/>
      <w:lang w:eastAsia="es-MX"/>
    </w:rPr>
  </w:style>
  <w:style w:type="paragraph" w:customStyle="1" w:styleId="Estilosinnombre">
    <w:name w:val="Estilo sin nombre"/>
    <w:basedOn w:val="Normal"/>
    <w:next w:val="Normal"/>
    <w:rsid w:val="00D06956"/>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D06956"/>
    <w:rPr>
      <w:rFonts w:ascii="TiAes New Roman" w:hAnsi="TiAes New Roman" w:cs="TiAes New Roman"/>
      <w:sz w:val="20"/>
      <w:szCs w:val="20"/>
      <w:lang w:eastAsia="es-MX"/>
    </w:rPr>
  </w:style>
  <w:style w:type="paragraph" w:customStyle="1" w:styleId="Firmadecorreoelectrn">
    <w:name w:val="Firma de correo electrón"/>
    <w:basedOn w:val="Normal"/>
    <w:rsid w:val="00D06956"/>
    <w:rPr>
      <w:rFonts w:ascii="TiAes New Roman" w:hAnsi="TiAes New Roman" w:cs="TiAes New Roman"/>
      <w:sz w:val="20"/>
      <w:szCs w:val="20"/>
      <w:lang w:eastAsia="es-MX"/>
    </w:rPr>
  </w:style>
  <w:style w:type="paragraph" w:customStyle="1" w:styleId="HTMLconformatoprevio1">
    <w:name w:val="HTML con formato previo1"/>
    <w:basedOn w:val="Normal"/>
    <w:rsid w:val="00D06956"/>
    <w:rPr>
      <w:rFonts w:ascii="CoArier New" w:hAnsi="CoArier New" w:cs="CoArier New"/>
      <w:sz w:val="20"/>
      <w:szCs w:val="20"/>
      <w:lang w:eastAsia="es-MX"/>
    </w:rPr>
  </w:style>
  <w:style w:type="paragraph" w:customStyle="1" w:styleId="ndice81">
    <w:name w:val="Índice 81"/>
    <w:basedOn w:val="Normal"/>
    <w:next w:val="Normal"/>
    <w:rsid w:val="00D06956"/>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D06956"/>
    <w:pPr>
      <w:ind w:left="1800" w:hanging="200"/>
    </w:pPr>
    <w:rPr>
      <w:rFonts w:ascii="TiAes New Roman" w:hAnsi="TiAes New Roman" w:cs="TiAes New Roman"/>
      <w:sz w:val="20"/>
      <w:szCs w:val="20"/>
      <w:lang w:eastAsia="es-MX"/>
    </w:rPr>
  </w:style>
  <w:style w:type="paragraph" w:customStyle="1" w:styleId="Mapadeldocumento1">
    <w:name w:val="Mapa del documento1"/>
    <w:basedOn w:val="Normal"/>
    <w:rsid w:val="00D06956"/>
    <w:pPr>
      <w:shd w:val="clear" w:color="auto" w:fill="000080"/>
    </w:pPr>
    <w:rPr>
      <w:rFonts w:ascii="TaAoma" w:hAnsi="TaAoma" w:cs="TaAoma"/>
      <w:sz w:val="20"/>
      <w:szCs w:val="20"/>
      <w:lang w:eastAsia="es-MX"/>
    </w:rPr>
  </w:style>
  <w:style w:type="paragraph" w:customStyle="1" w:styleId="Saludo1">
    <w:name w:val="Saludo1"/>
    <w:basedOn w:val="Normal"/>
    <w:next w:val="Normal"/>
    <w:rsid w:val="00D06956"/>
    <w:rPr>
      <w:rFonts w:ascii="TiAes New Roman" w:hAnsi="TiAes New Roman" w:cs="TiAes New Roman"/>
      <w:sz w:val="20"/>
      <w:szCs w:val="20"/>
      <w:lang w:eastAsia="es-MX"/>
    </w:rPr>
  </w:style>
  <w:style w:type="paragraph" w:customStyle="1" w:styleId="Sangra3detindepend">
    <w:name w:val="Sangría 3 de t. independ"/>
    <w:basedOn w:val="Normal"/>
    <w:rsid w:val="00D06956"/>
    <w:pPr>
      <w:spacing w:after="120"/>
      <w:ind w:left="283"/>
    </w:pPr>
    <w:rPr>
      <w:rFonts w:ascii="TiAes New Roman" w:hAnsi="TiAes New Roman" w:cs="TiAes New Roman"/>
      <w:sz w:val="16"/>
      <w:szCs w:val="20"/>
      <w:lang w:eastAsia="es-MX"/>
    </w:rPr>
  </w:style>
  <w:style w:type="paragraph" w:customStyle="1" w:styleId="Textodebloque1">
    <w:name w:val="Texto de bloque1"/>
    <w:basedOn w:val="Normal"/>
    <w:rsid w:val="00D06956"/>
    <w:pPr>
      <w:spacing w:after="120"/>
      <w:ind w:left="1440" w:right="1440"/>
    </w:pPr>
    <w:rPr>
      <w:rFonts w:ascii="TiAes New Roman" w:hAnsi="TiAes New Roman" w:cs="TiAes New Roman"/>
      <w:sz w:val="20"/>
      <w:szCs w:val="20"/>
      <w:lang w:eastAsia="es-MX"/>
    </w:rPr>
  </w:style>
  <w:style w:type="paragraph" w:customStyle="1" w:styleId="Textosinformato1">
    <w:name w:val="Texto sin formato1"/>
    <w:basedOn w:val="Normal"/>
    <w:rsid w:val="00D06956"/>
    <w:rPr>
      <w:rFonts w:ascii="CoArier New" w:hAnsi="CoArier New" w:cs="CoArier New"/>
      <w:sz w:val="20"/>
      <w:szCs w:val="20"/>
      <w:lang w:eastAsia="es-MX"/>
    </w:rPr>
  </w:style>
  <w:style w:type="paragraph" w:customStyle="1" w:styleId="Default">
    <w:name w:val="Default"/>
    <w:rsid w:val="00D06956"/>
    <w:rPr>
      <w:rFonts w:ascii="CoAstantia" w:eastAsia="Times New Roman" w:hAnsi="CoAstantia" w:cs="CoAstantia"/>
      <w:color w:val="000000"/>
      <w:szCs w:val="20"/>
      <w:lang w:eastAsia="es-MX"/>
    </w:rPr>
  </w:style>
  <w:style w:type="paragraph" w:styleId="Revisin">
    <w:name w:val="Revision"/>
    <w:rsid w:val="00D06956"/>
    <w:rPr>
      <w:rFonts w:ascii="CaAibri" w:eastAsia="Times New Roman" w:hAnsi="CaAibri" w:cs="CaAibri"/>
      <w:sz w:val="22"/>
      <w:szCs w:val="20"/>
      <w:lang w:val="es-419" w:eastAsia="es-MX"/>
    </w:rPr>
  </w:style>
  <w:style w:type="paragraph" w:customStyle="1" w:styleId="l">
    <w:name w:val="l"/>
    <w:basedOn w:val="Texto"/>
    <w:rsid w:val="00D06956"/>
    <w:pPr>
      <w:ind w:left="2340" w:hanging="450"/>
    </w:pPr>
    <w:rPr>
      <w:rFonts w:ascii="ArAal" w:hAnsi="ArAal" w:cs="ArAal"/>
      <w:lang w:val="es-MX" w:eastAsia="es-MX"/>
    </w:rPr>
  </w:style>
  <w:style w:type="paragraph" w:customStyle="1" w:styleId="Asuntodelcomentario1">
    <w:name w:val="Asunto del comentario1"/>
    <w:basedOn w:val="Textocomentario"/>
    <w:next w:val="Textocomentario"/>
    <w:rsid w:val="00D06956"/>
    <w:pPr>
      <w:spacing w:after="160"/>
    </w:pPr>
    <w:rPr>
      <w:rFonts w:ascii="CaAibri" w:hAnsi="CaAibri" w:cs="CaAibri"/>
      <w:b/>
      <w:lang w:val="es-419"/>
    </w:rPr>
  </w:style>
  <w:style w:type="paragraph" w:customStyle="1" w:styleId="Ttulo10">
    <w:name w:val="Título1"/>
    <w:basedOn w:val="Normal"/>
    <w:rsid w:val="00D06956"/>
    <w:pPr>
      <w:spacing w:before="240" w:after="60"/>
      <w:jc w:val="center"/>
    </w:pPr>
    <w:rPr>
      <w:rFonts w:ascii="ArAal" w:hAnsi="ArAal" w:cs="ArAal"/>
      <w:b/>
      <w:sz w:val="32"/>
      <w:szCs w:val="20"/>
      <w:lang w:val="es-MX" w:eastAsia="es-MX"/>
    </w:rPr>
  </w:style>
  <w:style w:type="paragraph" w:customStyle="1" w:styleId="As">
    <w:name w:val="As"/>
    <w:basedOn w:val="Normal"/>
    <w:rsid w:val="00D06956"/>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D06956"/>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D06956"/>
    <w:rPr>
      <w:rFonts w:ascii="CG Times (W1)" w:eastAsia="Times New Roman" w:hAnsi="CG Times (W1)" w:cs="CG Times (W1)"/>
      <w:noProof/>
      <w:sz w:val="20"/>
      <w:szCs w:val="20"/>
      <w:lang w:eastAsia="es-MX"/>
    </w:rPr>
  </w:style>
  <w:style w:type="paragraph" w:customStyle="1" w:styleId="xl65">
    <w:name w:val="xl65"/>
    <w:basedOn w:val="Normal"/>
    <w:rsid w:val="00D06956"/>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D06956"/>
    <w:pPr>
      <w:spacing w:before="100" w:after="100"/>
    </w:pPr>
    <w:rPr>
      <w:rFonts w:ascii="SoAerana Sans" w:hAnsi="SoAerana Sans" w:cs="SoAerana Sans"/>
      <w:sz w:val="16"/>
      <w:szCs w:val="20"/>
      <w:lang w:val="es-MX" w:eastAsia="es-MX"/>
    </w:rPr>
  </w:style>
  <w:style w:type="paragraph" w:customStyle="1" w:styleId="xl67">
    <w:name w:val="xl67"/>
    <w:basedOn w:val="Normal"/>
    <w:rsid w:val="00D06956"/>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D06956"/>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D06956"/>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D06956"/>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D06956"/>
    <w:pPr>
      <w:spacing w:before="100" w:after="100"/>
    </w:pPr>
    <w:rPr>
      <w:rFonts w:ascii="TiAes New Roman" w:hAnsi="TiAes New Roman" w:cs="TiAes New Roman"/>
      <w:szCs w:val="20"/>
      <w:lang w:val="es-MX" w:eastAsia="es-MX"/>
    </w:rPr>
  </w:style>
  <w:style w:type="paragraph" w:customStyle="1" w:styleId="xl69">
    <w:name w:val="xl69"/>
    <w:basedOn w:val="Normal"/>
    <w:rsid w:val="00D06956"/>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D06956"/>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D0695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elemento">
    <w:name w:val="elemento"/>
    <w:basedOn w:val="Normal"/>
    <w:rsid w:val="00D06956"/>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D06956"/>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D06956"/>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D06956"/>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D06956"/>
    <w:pPr>
      <w:spacing w:before="100" w:after="100"/>
    </w:pPr>
    <w:rPr>
      <w:rFonts w:ascii="TiAes New Roman" w:hAnsi="TiAes New Roman" w:cs="TiAes New Roman"/>
      <w:szCs w:val="20"/>
      <w:lang w:val="es-MX" w:eastAsia="es-MX"/>
    </w:rPr>
  </w:style>
  <w:style w:type="paragraph" w:customStyle="1" w:styleId="atributo">
    <w:name w:val="atributo"/>
    <w:basedOn w:val="Normal"/>
    <w:rsid w:val="00D0695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D0695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D0695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D0695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D06956"/>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D0695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D0695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D06956"/>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D06956"/>
    <w:pPr>
      <w:spacing w:before="100" w:after="100"/>
    </w:pPr>
    <w:rPr>
      <w:rFonts w:ascii="TiAes New Roman" w:hAnsi="TiAes New Roman" w:cs="TiAes New Roman"/>
      <w:szCs w:val="20"/>
      <w:lang w:val="es-MX" w:eastAsia="es-MX"/>
    </w:rPr>
  </w:style>
  <w:style w:type="paragraph" w:customStyle="1" w:styleId="q">
    <w:name w:val="q"/>
    <w:basedOn w:val="Normal"/>
    <w:rsid w:val="00D06956"/>
    <w:pPr>
      <w:spacing w:before="100" w:after="100"/>
    </w:pPr>
    <w:rPr>
      <w:rFonts w:ascii="TiAes New Roman" w:hAnsi="TiAes New Roman" w:cs="TiAes New Roman"/>
      <w:szCs w:val="20"/>
      <w:lang w:val="es-MX" w:eastAsia="es-MX"/>
    </w:rPr>
  </w:style>
  <w:style w:type="paragraph" w:customStyle="1" w:styleId="k">
    <w:name w:val="k"/>
    <w:basedOn w:val="Normal"/>
    <w:rsid w:val="00D06956"/>
    <w:pPr>
      <w:spacing w:after="101" w:line="216" w:lineRule="exact"/>
      <w:ind w:left="1890" w:hanging="450"/>
      <w:jc w:val="both"/>
    </w:pPr>
    <w:rPr>
      <w:rFonts w:ascii="ArAal" w:hAnsi="ArAal" w:cs="ArAal"/>
      <w:sz w:val="18"/>
      <w:szCs w:val="20"/>
      <w:lang w:val="es-MX" w:eastAsia="es-MX"/>
    </w:rPr>
  </w:style>
  <w:style w:type="paragraph" w:styleId="Sinespaciado">
    <w:name w:val="No Spacing"/>
    <w:qFormat/>
    <w:rsid w:val="00D06956"/>
    <w:rPr>
      <w:rFonts w:ascii="CaAibri" w:eastAsia="Times New Roman" w:hAnsi="CaAibri" w:cs="CaAibri"/>
      <w:sz w:val="22"/>
      <w:szCs w:val="20"/>
      <w:lang w:eastAsia="es-MX"/>
    </w:rPr>
  </w:style>
  <w:style w:type="paragraph" w:customStyle="1" w:styleId="ww">
    <w:name w:val="ww"/>
    <w:basedOn w:val="Normal"/>
    <w:rsid w:val="00D06956"/>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D06956"/>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D06956"/>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D06956"/>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D06956"/>
    <w:pPr>
      <w:spacing w:before="100" w:after="100"/>
      <w:jc w:val="center"/>
    </w:pPr>
    <w:rPr>
      <w:rFonts w:ascii="ArAal" w:hAnsi="ArAal" w:cs="ArAal"/>
      <w:sz w:val="16"/>
      <w:szCs w:val="20"/>
      <w:lang w:eastAsia="es-MX"/>
    </w:rPr>
  </w:style>
  <w:style w:type="paragraph" w:customStyle="1" w:styleId="font5">
    <w:name w:val="font5"/>
    <w:basedOn w:val="Normal"/>
    <w:rsid w:val="00D06956"/>
    <w:pPr>
      <w:spacing w:before="100" w:after="100"/>
    </w:pPr>
    <w:rPr>
      <w:rFonts w:ascii="TaAoma" w:hAnsi="TaAoma" w:cs="TaAoma"/>
      <w:color w:val="000000"/>
      <w:sz w:val="16"/>
      <w:szCs w:val="20"/>
      <w:lang w:eastAsia="es-MX"/>
    </w:rPr>
  </w:style>
  <w:style w:type="paragraph" w:customStyle="1" w:styleId="font6">
    <w:name w:val="font6"/>
    <w:basedOn w:val="Normal"/>
    <w:rsid w:val="00D06956"/>
    <w:pPr>
      <w:spacing w:before="100" w:after="100"/>
    </w:pPr>
    <w:rPr>
      <w:rFonts w:ascii="TaAoma" w:hAnsi="TaAoma" w:cs="TaAoma"/>
      <w:b/>
      <w:color w:val="000000"/>
      <w:sz w:val="16"/>
      <w:szCs w:val="20"/>
      <w:lang w:eastAsia="es-MX"/>
    </w:rPr>
  </w:style>
  <w:style w:type="paragraph" w:customStyle="1" w:styleId="xl24">
    <w:name w:val="xl24"/>
    <w:basedOn w:val="Normal"/>
    <w:rsid w:val="00D06956"/>
    <w:pPr>
      <w:spacing w:before="100" w:after="100"/>
    </w:pPr>
    <w:rPr>
      <w:rFonts w:ascii="ArAal" w:hAnsi="ArAal" w:cs="ArAal"/>
      <w:sz w:val="16"/>
      <w:szCs w:val="20"/>
      <w:lang w:eastAsia="es-MX"/>
    </w:rPr>
  </w:style>
  <w:style w:type="paragraph" w:customStyle="1" w:styleId="xl26">
    <w:name w:val="xl26"/>
    <w:basedOn w:val="Normal"/>
    <w:rsid w:val="00D06956"/>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D06956"/>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D06956"/>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D06956"/>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D06956"/>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D06956"/>
    <w:pPr>
      <w:ind w:firstLine="0"/>
      <w:jc w:val="center"/>
    </w:pPr>
    <w:rPr>
      <w:b/>
    </w:rPr>
  </w:style>
  <w:style w:type="paragraph" w:customStyle="1" w:styleId="textoa">
    <w:name w:val="textoa"/>
    <w:basedOn w:val="texto0"/>
    <w:rsid w:val="00D06956"/>
    <w:pPr>
      <w:tabs>
        <w:tab w:val="right" w:leader="dot" w:pos="8820"/>
      </w:tabs>
    </w:pPr>
    <w:rPr>
      <w:b/>
    </w:rPr>
  </w:style>
  <w:style w:type="paragraph" w:customStyle="1" w:styleId="Car">
    <w:name w:val="Car"/>
    <w:basedOn w:val="Normal"/>
    <w:rsid w:val="00D06956"/>
    <w:pPr>
      <w:spacing w:after="160" w:line="240" w:lineRule="exact"/>
    </w:pPr>
    <w:rPr>
      <w:rFonts w:ascii="TaAoma" w:hAnsi="TaAoma" w:cs="TaAoma"/>
      <w:sz w:val="20"/>
      <w:szCs w:val="20"/>
      <w:lang w:val="en-US" w:eastAsia="es-MX"/>
    </w:rPr>
  </w:style>
  <w:style w:type="paragraph" w:customStyle="1" w:styleId="ttulo">
    <w:name w:val="título"/>
    <w:basedOn w:val="Normal"/>
    <w:next w:val="Normal"/>
    <w:rsid w:val="00D06956"/>
    <w:pPr>
      <w:spacing w:before="120" w:after="120"/>
    </w:pPr>
    <w:rPr>
      <w:rFonts w:ascii="TiAes New Roman" w:hAnsi="TiAes New Roman" w:cs="TiAes New Roman"/>
      <w:b/>
      <w:sz w:val="20"/>
      <w:szCs w:val="20"/>
      <w:lang w:eastAsia="es-MX"/>
    </w:rPr>
  </w:style>
  <w:style w:type="paragraph" w:customStyle="1" w:styleId="INCISO1">
    <w:name w:val="INCISO 1"/>
    <w:basedOn w:val="INCISO"/>
    <w:rsid w:val="00D06956"/>
    <w:pPr>
      <w:tabs>
        <w:tab w:val="left" w:pos="1080"/>
      </w:tabs>
    </w:pPr>
    <w:rPr>
      <w:rFonts w:ascii="ArAal" w:hAnsi="ArAal" w:cs="ArAal"/>
      <w:szCs w:val="20"/>
      <w:lang w:val="es-MX" w:eastAsia="es-MX"/>
    </w:rPr>
  </w:style>
  <w:style w:type="paragraph" w:customStyle="1" w:styleId="ABRIR">
    <w:name w:val="ABRIR"/>
    <w:basedOn w:val="Normal"/>
    <w:rsid w:val="00D06956"/>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D0695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D06956"/>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D06956"/>
    <w:pPr>
      <w:spacing w:before="100" w:after="100"/>
    </w:pPr>
    <w:rPr>
      <w:rFonts w:ascii="ArAal" w:hAnsi="ArAal" w:cs="ArAal"/>
      <w:b/>
      <w:sz w:val="16"/>
      <w:szCs w:val="20"/>
      <w:lang w:val="es-MX" w:eastAsia="es-MX"/>
    </w:rPr>
  </w:style>
  <w:style w:type="paragraph" w:customStyle="1" w:styleId="xl35">
    <w:name w:val="xl35"/>
    <w:basedOn w:val="Normal"/>
    <w:rsid w:val="00D06956"/>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D0695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D06956"/>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D06956"/>
    <w:pPr>
      <w:spacing w:before="100" w:after="100"/>
      <w:jc w:val="right"/>
    </w:pPr>
    <w:rPr>
      <w:rFonts w:ascii="ArAal" w:hAnsi="ArAal" w:cs="ArAal"/>
      <w:sz w:val="16"/>
      <w:szCs w:val="20"/>
      <w:lang w:val="es-MX" w:eastAsia="es-MX"/>
    </w:rPr>
  </w:style>
  <w:style w:type="paragraph" w:customStyle="1" w:styleId="xl39">
    <w:name w:val="xl39"/>
    <w:basedOn w:val="Normal"/>
    <w:rsid w:val="00D06956"/>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D06956"/>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D06956"/>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D06956"/>
    <w:pPr>
      <w:spacing w:before="100" w:after="100"/>
      <w:jc w:val="center"/>
    </w:pPr>
    <w:rPr>
      <w:rFonts w:ascii="ArAal" w:hAnsi="ArAal" w:cs="ArAal"/>
      <w:b/>
      <w:sz w:val="16"/>
      <w:szCs w:val="20"/>
      <w:lang w:val="es-MX" w:eastAsia="es-MX"/>
    </w:rPr>
  </w:style>
  <w:style w:type="paragraph" w:customStyle="1" w:styleId="xl43">
    <w:name w:val="xl43"/>
    <w:basedOn w:val="Normal"/>
    <w:rsid w:val="00D06956"/>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D06956"/>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D06956"/>
    <w:pPr>
      <w:spacing w:before="100" w:after="100"/>
    </w:pPr>
    <w:rPr>
      <w:rFonts w:ascii="ArAal" w:hAnsi="ArAal" w:cs="ArAal"/>
      <w:b/>
      <w:sz w:val="16"/>
      <w:szCs w:val="20"/>
      <w:lang w:val="es-MX" w:eastAsia="es-MX"/>
    </w:rPr>
  </w:style>
  <w:style w:type="paragraph" w:customStyle="1" w:styleId="xl46">
    <w:name w:val="xl46"/>
    <w:basedOn w:val="Normal"/>
    <w:rsid w:val="00D06956"/>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D06956"/>
    <w:pPr>
      <w:spacing w:before="100" w:after="100"/>
    </w:pPr>
    <w:rPr>
      <w:rFonts w:ascii="ArAal" w:hAnsi="ArAal" w:cs="ArAal"/>
      <w:b/>
      <w:sz w:val="16"/>
      <w:szCs w:val="20"/>
      <w:lang w:val="es-MX" w:eastAsia="es-MX"/>
    </w:rPr>
  </w:style>
  <w:style w:type="paragraph" w:customStyle="1" w:styleId="xl48">
    <w:name w:val="xl48"/>
    <w:basedOn w:val="Normal"/>
    <w:rsid w:val="00D06956"/>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D06956"/>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D06956"/>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D0695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D06956"/>
    <w:pPr>
      <w:spacing w:before="100" w:after="100"/>
      <w:ind w:firstLine="500"/>
    </w:pPr>
    <w:rPr>
      <w:rFonts w:ascii="ArAal" w:hAnsi="ArAal" w:cs="ArAal"/>
      <w:b/>
      <w:sz w:val="16"/>
      <w:szCs w:val="20"/>
      <w:lang w:val="es-MX" w:eastAsia="es-MX"/>
    </w:rPr>
  </w:style>
  <w:style w:type="paragraph" w:customStyle="1" w:styleId="xl53">
    <w:name w:val="xl53"/>
    <w:basedOn w:val="Normal"/>
    <w:rsid w:val="00D0695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D06956"/>
    <w:pPr>
      <w:spacing w:before="100" w:after="100"/>
    </w:pPr>
    <w:rPr>
      <w:rFonts w:ascii="TiAes New Roman" w:hAnsi="TiAes New Roman" w:cs="TiAes New Roman"/>
      <w:sz w:val="16"/>
      <w:szCs w:val="20"/>
      <w:lang w:val="es-MX" w:eastAsia="es-MX"/>
    </w:rPr>
  </w:style>
  <w:style w:type="paragraph" w:customStyle="1" w:styleId="xl55">
    <w:name w:val="xl55"/>
    <w:basedOn w:val="Normal"/>
    <w:rsid w:val="00D06956"/>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D06956"/>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D06956"/>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D06956"/>
    <w:pPr>
      <w:spacing w:before="100" w:after="100"/>
      <w:jc w:val="center"/>
    </w:pPr>
    <w:rPr>
      <w:rFonts w:ascii="ArAal" w:hAnsi="ArAal" w:cs="ArAal"/>
      <w:b/>
      <w:sz w:val="16"/>
      <w:szCs w:val="20"/>
      <w:lang w:val="es-MX" w:eastAsia="es-MX"/>
    </w:rPr>
  </w:style>
  <w:style w:type="paragraph" w:customStyle="1" w:styleId="xl59">
    <w:name w:val="xl59"/>
    <w:basedOn w:val="Normal"/>
    <w:rsid w:val="00D06956"/>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D06956"/>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D06956"/>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D06956"/>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D06956"/>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D06956"/>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D06956"/>
    <w:pPr>
      <w:spacing w:before="100" w:after="100"/>
    </w:pPr>
    <w:rPr>
      <w:rFonts w:ascii="ArAal" w:hAnsi="ArAal" w:cs="ArAal"/>
      <w:b/>
      <w:sz w:val="16"/>
      <w:szCs w:val="20"/>
      <w:lang w:val="es-MX" w:eastAsia="es-MX"/>
    </w:rPr>
  </w:style>
  <w:style w:type="paragraph" w:customStyle="1" w:styleId="font8">
    <w:name w:val="font8"/>
    <w:basedOn w:val="Normal"/>
    <w:rsid w:val="00D06956"/>
    <w:pPr>
      <w:spacing w:before="100" w:after="100"/>
    </w:pPr>
    <w:rPr>
      <w:rFonts w:ascii="ArAal" w:hAnsi="ArAal" w:cs="ArAal"/>
      <w:sz w:val="16"/>
      <w:szCs w:val="20"/>
      <w:lang w:val="es-MX" w:eastAsia="es-MX"/>
    </w:rPr>
  </w:style>
  <w:style w:type="paragraph" w:customStyle="1" w:styleId="DireccinHTML2">
    <w:name w:val="Dirección HTML2"/>
    <w:basedOn w:val="Normal"/>
    <w:rsid w:val="00D06956"/>
    <w:rPr>
      <w:rFonts w:ascii="TiAes New Roman" w:hAnsi="TiAes New Roman" w:cs="TiAes New Roman"/>
      <w:i/>
      <w:sz w:val="20"/>
      <w:szCs w:val="20"/>
      <w:lang w:eastAsia="es-MX"/>
    </w:rPr>
  </w:style>
  <w:style w:type="paragraph" w:customStyle="1" w:styleId="Encabezadodenota2">
    <w:name w:val="Encabezado de nota2"/>
    <w:basedOn w:val="Normal"/>
    <w:next w:val="Normal"/>
    <w:rsid w:val="00D06956"/>
    <w:rPr>
      <w:rFonts w:ascii="TiAes New Roman" w:hAnsi="TiAes New Roman" w:cs="TiAes New Roman"/>
      <w:sz w:val="20"/>
      <w:szCs w:val="20"/>
      <w:lang w:eastAsia="es-MX"/>
    </w:rPr>
  </w:style>
  <w:style w:type="paragraph" w:customStyle="1" w:styleId="Ttulo30">
    <w:name w:val="Título3"/>
    <w:basedOn w:val="Normal"/>
    <w:next w:val="Normal"/>
    <w:rsid w:val="00D06956"/>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D06956"/>
    <w:rPr>
      <w:rFonts w:ascii="ArAal" w:eastAsia="Times New Roman" w:hAnsi="ArAal" w:cs="ArAal"/>
      <w:szCs w:val="20"/>
    </w:rPr>
  </w:style>
  <w:style w:type="paragraph" w:customStyle="1" w:styleId="Estilo4">
    <w:name w:val="Estilo4"/>
    <w:basedOn w:val="CABEZA"/>
    <w:rsid w:val="00D06956"/>
    <w:rPr>
      <w:rFonts w:ascii="TiAes New Roman" w:eastAsia="Times New Roman" w:hAnsi="TiAes New Roman" w:cs="TiAes New Roman"/>
      <w:szCs w:val="20"/>
    </w:rPr>
  </w:style>
  <w:style w:type="paragraph" w:customStyle="1" w:styleId="xl81">
    <w:name w:val="xl81"/>
    <w:basedOn w:val="Normal"/>
    <w:rsid w:val="00D06956"/>
    <w:pPr>
      <w:spacing w:before="100" w:after="100"/>
      <w:jc w:val="center"/>
    </w:pPr>
    <w:rPr>
      <w:rFonts w:ascii="TiAes New Roman" w:hAnsi="TiAes New Roman" w:cs="TiAes New Roman"/>
      <w:szCs w:val="20"/>
      <w:lang w:val="es-MX" w:eastAsia="es-MX"/>
    </w:rPr>
  </w:style>
  <w:style w:type="paragraph" w:customStyle="1" w:styleId="xl82">
    <w:name w:val="xl82"/>
    <w:basedOn w:val="Normal"/>
    <w:rsid w:val="00D0695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b/>
      <w:color w:val="000000"/>
      <w:sz w:val="14"/>
      <w:szCs w:val="20"/>
      <w:lang w:val="es-MX" w:eastAsia="es-MX"/>
    </w:rPr>
  </w:style>
  <w:style w:type="paragraph" w:customStyle="1" w:styleId="xl83">
    <w:name w:val="xl83"/>
    <w:basedOn w:val="Normal"/>
    <w:rsid w:val="00D0695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4">
    <w:name w:val="xl84"/>
    <w:basedOn w:val="Normal"/>
    <w:rsid w:val="00D0695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5">
    <w:name w:val="xl85"/>
    <w:basedOn w:val="Normal"/>
    <w:rsid w:val="00D06956"/>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sz w:val="14"/>
      <w:szCs w:val="20"/>
      <w:lang w:val="es-MX" w:eastAsia="es-MX"/>
    </w:rPr>
  </w:style>
  <w:style w:type="paragraph" w:customStyle="1" w:styleId="xl86">
    <w:name w:val="xl86"/>
    <w:basedOn w:val="Normal"/>
    <w:next w:val="Normal"/>
    <w:rsid w:val="00D0695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7">
    <w:name w:val="xl87"/>
    <w:basedOn w:val="Normal"/>
    <w:rsid w:val="00D0695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8">
    <w:name w:val="xl88"/>
    <w:basedOn w:val="Normal"/>
    <w:rsid w:val="00D0695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xl89">
    <w:name w:val="xl89"/>
    <w:basedOn w:val="Normal"/>
    <w:rsid w:val="00D0695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Textodeglobo2">
    <w:name w:val="Texto de globo2"/>
    <w:basedOn w:val="Normal"/>
    <w:rsid w:val="00D06956"/>
    <w:rPr>
      <w:rFonts w:ascii="TaAoma" w:hAnsi="TaAoma" w:cs="TaAoma"/>
      <w:sz w:val="16"/>
      <w:szCs w:val="20"/>
      <w:lang w:val="es-MX" w:eastAsia="es-MX"/>
    </w:rPr>
  </w:style>
  <w:style w:type="table" w:styleId="Tablaconcuadrcula">
    <w:name w:val="Table Grid"/>
    <w:basedOn w:val="Tablanormal"/>
    <w:uiPriority w:val="59"/>
    <w:rsid w:val="00D06956"/>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link w:val="Encabezado"/>
    <w:rsid w:val="00D06956"/>
    <w:rPr>
      <w:rFonts w:ascii="Times New Roman" w:eastAsia="Times New Roman" w:hAnsi="Times New Roman" w:cs="Times New Roman"/>
      <w:lang w:val="es-ES" w:eastAsia="es-ES"/>
    </w:rPr>
  </w:style>
  <w:style w:type="character" w:customStyle="1" w:styleId="PiedepginaCar1">
    <w:name w:val="Pie de página Car1"/>
    <w:link w:val="Piedepgina"/>
    <w:rsid w:val="00D06956"/>
    <w:rPr>
      <w:rFonts w:ascii="Times New Roman" w:eastAsia="Times New Roman" w:hAnsi="Times New Roman" w:cs="Times New Roman"/>
      <w:lang w:val="es-ES" w:eastAsia="es-ES"/>
    </w:rPr>
  </w:style>
  <w:style w:type="numbering" w:customStyle="1" w:styleId="Sinlista1">
    <w:name w:val="Sin lista1"/>
    <w:next w:val="Sinlista"/>
    <w:uiPriority w:val="99"/>
    <w:semiHidden/>
    <w:unhideWhenUsed/>
    <w:rsid w:val="00D06956"/>
  </w:style>
  <w:style w:type="numbering" w:customStyle="1" w:styleId="Sinlista2">
    <w:name w:val="Sin lista2"/>
    <w:next w:val="Sinlista"/>
    <w:uiPriority w:val="99"/>
    <w:semiHidden/>
    <w:unhideWhenUsed/>
    <w:rsid w:val="00D06956"/>
  </w:style>
  <w:style w:type="paragraph" w:customStyle="1" w:styleId="Anotacion0">
    <w:name w:val="Anotacion"/>
    <w:basedOn w:val="Normal"/>
    <w:rsid w:val="00D06956"/>
    <w:pPr>
      <w:spacing w:before="101" w:after="101"/>
      <w:jc w:val="center"/>
    </w:pPr>
    <w:rPr>
      <w:rFonts w:ascii="TiAes New Roman" w:hAnsi="TiAes New Roman" w:cs="TiAes New Roman"/>
      <w:b/>
      <w:sz w:val="18"/>
      <w:szCs w:val="20"/>
      <w:lang w:val="es-MX" w:eastAsia="es-MX"/>
    </w:rPr>
  </w:style>
  <w:style w:type="paragraph" w:customStyle="1" w:styleId="textocar0">
    <w:name w:val="textocar"/>
    <w:basedOn w:val="Normal"/>
    <w:rsid w:val="00D06956"/>
    <w:pPr>
      <w:spacing w:after="101" w:line="216" w:lineRule="atLeast"/>
      <w:ind w:firstLine="288"/>
      <w:jc w:val="both"/>
    </w:pPr>
    <w:rPr>
      <w:rFonts w:ascii="ArAal (W1)" w:hAnsi="ArAal (W1)" w:cs="ArAal (W1)"/>
      <w:sz w:val="18"/>
      <w:szCs w:val="20"/>
      <w:lang w:eastAsia="es-MX"/>
    </w:rPr>
  </w:style>
  <w:style w:type="character" w:customStyle="1" w:styleId="Titulo1Car">
    <w:name w:val="Titulo 1 Car"/>
    <w:link w:val="Titulo1"/>
    <w:rsid w:val="00D06956"/>
    <w:rPr>
      <w:rFonts w:ascii="Times New Roman" w:eastAsia="Times New Roman" w:hAnsi="Times New Roman" w:cs="Arial"/>
      <w:b/>
      <w:sz w:val="18"/>
      <w:szCs w:val="18"/>
      <w:lang w:eastAsia="es-MX"/>
    </w:rPr>
  </w:style>
  <w:style w:type="paragraph" w:styleId="Textodeglobo">
    <w:name w:val="Balloon Text"/>
    <w:basedOn w:val="Normal"/>
    <w:link w:val="TextodegloboCar"/>
    <w:uiPriority w:val="99"/>
    <w:semiHidden/>
    <w:unhideWhenUsed/>
    <w:rsid w:val="00D069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6956"/>
    <w:rPr>
      <w:rFonts w:ascii="Segoe UI" w:eastAsia="Times New Roman" w:hAnsi="Segoe UI" w:cs="Segoe UI"/>
      <w:sz w:val="18"/>
      <w:szCs w:val="18"/>
      <w:lang w:val="es-ES" w:eastAsia="es-ES"/>
    </w:rPr>
  </w:style>
  <w:style w:type="paragraph" w:customStyle="1" w:styleId="Estilo2">
    <w:name w:val="Estilo2"/>
    <w:basedOn w:val="Texto"/>
    <w:qFormat/>
    <w:rsid w:val="00D06956"/>
    <w:pPr>
      <w:tabs>
        <w:tab w:val="right" w:pos="8496"/>
      </w:tabs>
      <w:ind w:left="432" w:hanging="432"/>
    </w:pPr>
    <w:rPr>
      <w:b/>
      <w:noProof/>
      <w:sz w:val="16"/>
      <w:szCs w:val="16"/>
    </w:rPr>
  </w:style>
  <w:style w:type="paragraph" w:customStyle="1" w:styleId="PrrafodelistaCar">
    <w:name w:val="Párrafo de lista Car"/>
    <w:basedOn w:val="Normal"/>
    <w:rsid w:val="00D06956"/>
    <w:pPr>
      <w:ind w:left="708"/>
    </w:pPr>
    <w:rPr>
      <w:rFonts w:ascii="ArAal" w:hAnsi="ArAal" w:cs="ArAal"/>
      <w:sz w:val="22"/>
      <w:szCs w:val="20"/>
      <w:lang w:val="es-MX" w:eastAsia="es-MX"/>
    </w:rPr>
  </w:style>
  <w:style w:type="paragraph" w:customStyle="1" w:styleId="msolistparagraph0">
    <w:name w:val="msolistparagraph"/>
    <w:basedOn w:val="Normal"/>
    <w:rsid w:val="00D06956"/>
    <w:pPr>
      <w:ind w:left="708"/>
    </w:pPr>
    <w:rPr>
      <w:rFonts w:ascii="ArAal" w:hAnsi="ArAal" w:cs="ArAal"/>
      <w:sz w:val="22"/>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33792</Words>
  <Characters>185859</Characters>
  <Application>Microsoft Office Word</Application>
  <DocSecurity>0</DocSecurity>
  <Lines>1548</Lines>
  <Paragraphs>438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2021-01-11T13:43:00Z</dcterms:created>
  <dcterms:modified xsi:type="dcterms:W3CDTF">2021-01-11T15:06:00Z</dcterms:modified>
</cp:coreProperties>
</file>