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932AD" w14:textId="77777777" w:rsidR="00482CEB" w:rsidRPr="00FB0172" w:rsidRDefault="00482CEB" w:rsidP="00482CEB">
      <w:pPr>
        <w:pStyle w:val="CABEZA"/>
        <w:rPr>
          <w:rFonts w:cs="Times New Roman"/>
        </w:rPr>
      </w:pPr>
      <w:r w:rsidRPr="00FB0172">
        <w:rPr>
          <w:rFonts w:cs="Times New Roman"/>
        </w:rPr>
        <w:t>SECRETARIA DE INFRAESTRUCTURA, COMUNICACIONES Y TRANSPORTES</w:t>
      </w:r>
    </w:p>
    <w:p w14:paraId="623A1241" w14:textId="77777777" w:rsidR="00482CEB" w:rsidRPr="00FB0172" w:rsidRDefault="00482CEB" w:rsidP="00482CEB">
      <w:pPr>
        <w:pStyle w:val="Titulo1"/>
        <w:rPr>
          <w:rFonts w:cs="Times New Roman"/>
        </w:rPr>
      </w:pPr>
      <w:r w:rsidRPr="00FB0172">
        <w:rPr>
          <w:rFonts w:cs="Times New Roman"/>
        </w:rPr>
        <w:t>ACUERDO por el que se actualiza la Carta de Porte en Autotransporte Federal y sus servicios auxiliares.</w:t>
      </w:r>
    </w:p>
    <w:p w14:paraId="68DB27BE" w14:textId="77777777" w:rsidR="00482CEB" w:rsidRPr="00FB0172" w:rsidRDefault="00482CEB" w:rsidP="00482CEB">
      <w:pPr>
        <w:pStyle w:val="Titulo2"/>
      </w:pPr>
      <w:r w:rsidRPr="00FB0172">
        <w:t>Al margen un sello con el Escudo Nacional, que dice: Estados Unidos Mexicanos.- COMUNICACIONES.- Secretaría de Infraestructura, Comunicaciones y Transportes.</w:t>
      </w:r>
    </w:p>
    <w:p w14:paraId="3A90A5F3" w14:textId="77777777" w:rsidR="00482CEB" w:rsidRDefault="00482CEB" w:rsidP="00482CEB">
      <w:pPr>
        <w:pStyle w:val="Texto"/>
        <w:spacing w:line="258" w:lineRule="exact"/>
      </w:pPr>
      <w:r w:rsidRPr="00DB4AF3">
        <w:t>JORGE ARGANIS DÍAZ LEAL, Secretario de Infraestructura, Comunicaciones y Transportes, con fundamento en lo dispuesto por los artículos 36 fracciones IX y XII de la Ley Orgánica de la Administración Pública Federal; 2o. fracción II, 5o., párrafo segundo, fracción I, 8o., fracciones I y XI; 66 y 69 de la Ley de Caminos, Puentes y Autotransporte Federal; 74 del Reglamento de Autotransporte Federal y Servicios Auxiliares y; 1o., 2o., fracción I, 4o, y 22 fracciones XII y XLI del Reglamento Interior de la Secretaría de Comunicaciones y Transportes, y 4 de la Ley Federal de Procedimiento Administrativo, y</w:t>
      </w:r>
    </w:p>
    <w:p w14:paraId="5A3B33C4" w14:textId="77777777" w:rsidR="00482CEB" w:rsidRDefault="00482CEB" w:rsidP="00482CEB">
      <w:pPr>
        <w:pStyle w:val="ANOTACION"/>
        <w:spacing w:line="258" w:lineRule="exact"/>
      </w:pPr>
      <w:r w:rsidRPr="00DB4AF3">
        <w:t>CONSIDERANDO</w:t>
      </w:r>
    </w:p>
    <w:p w14:paraId="2C3DD3E6" w14:textId="77777777" w:rsidR="00482CEB" w:rsidRDefault="00482CEB" w:rsidP="00482CEB">
      <w:pPr>
        <w:pStyle w:val="Texto"/>
        <w:spacing w:line="258" w:lineRule="exact"/>
      </w:pPr>
      <w:r w:rsidRPr="00DB4AF3">
        <w:t>Que de conformidad con el artículo 10 de la Ley de Planeación, los proyectos de iniciativas de leyes, reglamentos, decretos y acuerdos que formule el Ejecutivo Federal, señalarán las relaciones que, en su caso, existan entre el proyecto de que se trate y el Plan Nacional de Desarrollo y los programas respectivos.</w:t>
      </w:r>
    </w:p>
    <w:p w14:paraId="5AF6F565" w14:textId="77777777" w:rsidR="00482CEB" w:rsidRDefault="00482CEB" w:rsidP="00482CEB">
      <w:pPr>
        <w:pStyle w:val="Texto"/>
        <w:spacing w:line="258" w:lineRule="exact"/>
      </w:pPr>
      <w:r w:rsidRPr="00DB4AF3">
        <w:t>Que el Plan Nacional de Desarrollo 2019-2024 en su Apartado III Economía, dentro del rubro denominado “Impulsar la reactivación económica, el mercado interno y el empleo”, contempla que el sector</w:t>
      </w:r>
      <w:r>
        <w:t xml:space="preserve"> </w:t>
      </w:r>
      <w:r w:rsidRPr="00DB4AF3">
        <w:t>público fomentará la creación de empleos mediante programas sectoriales, proyectos regionales y obras</w:t>
      </w:r>
      <w:r>
        <w:t xml:space="preserve"> </w:t>
      </w:r>
      <w:r w:rsidRPr="00DB4AF3">
        <w:t>de infraestructura.</w:t>
      </w:r>
    </w:p>
    <w:p w14:paraId="4F311189" w14:textId="77777777" w:rsidR="00482CEB" w:rsidRDefault="00482CEB" w:rsidP="00482CEB">
      <w:pPr>
        <w:pStyle w:val="Texto"/>
        <w:spacing w:line="252" w:lineRule="exact"/>
      </w:pPr>
      <w:r w:rsidRPr="00DB4AF3">
        <w:t>Que el Programa Sectorial de Comunicaciones y Transportes 2020-2024 (PSCyT), cumple con lo establecido por los artículos 16, fracción III de la Ley de Planeación y 36 de la Ley Orgánica de la Administración Pública Federal; en el instrumento de planeación, que conducirá los esfuerzos del Sector en su conjunto; se identifican los Objetivos y Estrategias Prioritarias, las Acciones puntuales, así como las Metas de Bienestar y Parámetros para dar cumplimiento a la Misión de la Secretaría de Infraestructura, Comunicaciones y Transportes, que pretende fundamentalmente, contribuir al bienestar social y al desarrollo regional de nuestro país.</w:t>
      </w:r>
    </w:p>
    <w:p w14:paraId="287A998D" w14:textId="77777777" w:rsidR="00482CEB" w:rsidRDefault="00482CEB" w:rsidP="00482CEB">
      <w:pPr>
        <w:pStyle w:val="Texto"/>
        <w:spacing w:line="258" w:lineRule="exact"/>
      </w:pPr>
      <w:r w:rsidRPr="00DB4AF3">
        <w:t xml:space="preserve">Que de conformidad con lo que determina el “Objetivo Prioritario 2 Programa Sectorial de Comunicaciones y Transportes 2020-2024 (PSCyT): </w:t>
      </w:r>
      <w:r w:rsidRPr="00DB4AF3">
        <w:rPr>
          <w:i/>
        </w:rPr>
        <w:t>contribuir al desarrollo del país mediante el fortalecimiento del transporte con visión de largo plazo, enfoque regional, multimodal y sustentable, para que la población, en particular en las regiones de menor crecimiento, cuente con servicios de transporte seguros, de calidad y cobertura nacional</w:t>
      </w:r>
      <w:r w:rsidRPr="00DB4AF3">
        <w:t>” y considerando que el autotransporte es el principal modo de transporte del país, ya que participa con 5.6% del PIB nacional, contribuye con más de 83% del PIB del sector transportes, traslada en promedio el 56% del volumen de carga doméstica y 96% de los pasajeros.</w:t>
      </w:r>
    </w:p>
    <w:p w14:paraId="02617577" w14:textId="77777777" w:rsidR="00482CEB" w:rsidRDefault="00482CEB" w:rsidP="00482CEB">
      <w:pPr>
        <w:pStyle w:val="Texto"/>
        <w:spacing w:line="258" w:lineRule="exact"/>
      </w:pPr>
      <w:r w:rsidRPr="00DB4AF3">
        <w:t xml:space="preserve">Que a la Secretaría de infraestructura, Comunicaciones y Transportes le corresponde formular y conducir las políticas y programas para el desarrollo del transporte y las comunicaciones </w:t>
      </w:r>
      <w:proofErr w:type="gramStart"/>
      <w:r w:rsidRPr="00DB4AF3">
        <w:t>de acuerdo a</w:t>
      </w:r>
      <w:proofErr w:type="gramEnd"/>
      <w:r w:rsidRPr="00DB4AF3">
        <w:t xml:space="preserve"> las necesidades del país, según lo establecido en el artículo 36, fracción I de la Ley Orgánica de la Administración Pública Federal y 5 de la Ley de Caminos, Puentes y Autotransporte Federal.</w:t>
      </w:r>
    </w:p>
    <w:p w14:paraId="6FE41564" w14:textId="77777777" w:rsidR="00482CEB" w:rsidRDefault="00482CEB" w:rsidP="00482CEB">
      <w:pPr>
        <w:pStyle w:val="Texto"/>
        <w:spacing w:line="260" w:lineRule="exact"/>
      </w:pPr>
      <w:r w:rsidRPr="00DB4AF3">
        <w:t xml:space="preserve">Que es obligación de los permisionarios de los servicios de autotransporte federal de carga general, carga especializada en sus distintas modalidades y transporte privado de carga, así como los servicios auxiliares de paquetería y mensajería y de arrastre y salvamento de vehículos, emitir por cada embarque, con motivo del transporte de bienes, mercaderías o cosas o por cada vehículo objeto del servicio, una carta de porte debidamente requisitada y con determinadas características, que además de cumplir con los requisitos fiscales, cumpla con las obligaciones establecidas en distintos cuerpos legales y reglamentarios como son la Ley de Caminos, Puentes y Autotransporte Federal, el Código Fiscal de la Federación, el Código de Comercio, el Reglamento de Autotransporte Federal y Servicios Auxiliares, el Reglamento sobre el Peso, Dimensiones y Capacidad de los Vehículos de Autotransporte que Transitan en los Caminos y Puentes de Jurisdicción Federal, </w:t>
      </w:r>
      <w:r w:rsidRPr="00DB4AF3">
        <w:lastRenderedPageBreak/>
        <w:t>el Reglamento para el Transporte Terrestre de Materiales y Residuos Peligrosos y el Reglamento de Paquetería y Mensajería, así como la Resolución Miscelánea Fiscal vigente.</w:t>
      </w:r>
    </w:p>
    <w:p w14:paraId="1C15A241" w14:textId="77777777" w:rsidR="00482CEB" w:rsidRDefault="00482CEB" w:rsidP="00482CEB">
      <w:pPr>
        <w:pStyle w:val="Texto"/>
        <w:spacing w:line="248" w:lineRule="exact"/>
      </w:pPr>
      <w:r w:rsidRPr="00DB4AF3">
        <w:t>Que de acuerdo con lo establecido en el artículo 78 del Código de Comercio, en las convenciones mercantiles cada uno se obliga en la manera y términos que aparezca que quiso obligarse, sin que la validez del acto comercial dependa de la observancia de formalidades o requisitos determinados; en tanto que en el artículo 581 del mismo cuerpo legal, se establece la obligación que tiene el porteador de mercancías de expedir</w:t>
      </w:r>
      <w:r>
        <w:t xml:space="preserve"> </w:t>
      </w:r>
      <w:r w:rsidRPr="00DB4AF3">
        <w:t>al cargador, una carta de porte con la información que en el mismo precepto se detalla.</w:t>
      </w:r>
    </w:p>
    <w:p w14:paraId="04FE6B03" w14:textId="77777777" w:rsidR="00482CEB" w:rsidRDefault="00482CEB" w:rsidP="00482CEB">
      <w:pPr>
        <w:pStyle w:val="Texto"/>
        <w:spacing w:line="248" w:lineRule="exact"/>
      </w:pPr>
      <w:bookmarkStart w:id="0" w:name="N_heading=h.gjdgxs"/>
      <w:bookmarkEnd w:id="0"/>
      <w:r w:rsidRPr="00DB4AF3">
        <w:t xml:space="preserve"> Que para efecto de incentivar el uso adecuado de la carta de porte, el 15 de diciembre de 2015 se publicó en el Diario Oficial de la Federación la “</w:t>
      </w:r>
      <w:r w:rsidRPr="00DB4AF3">
        <w:rPr>
          <w:i/>
        </w:rPr>
        <w:t>CIRCULAR por la que se aprueban los modelos de Carta de Porte-Traslado o Comprobante para Amparar el Transporte de Mercancías pre-impresa y Carta de Porte o Comprobante para Amparar el Transporte de Mercancías Digital por Internet (CFDI) que autoriza el servicio de autotransporte federal de carga en los caminos y puentes de jurisdicción federal, así como indicaciones generales, formato e instructivo de requisitos y condiciones de transporte y anexos</w:t>
      </w:r>
      <w:r w:rsidRPr="00DB4AF3">
        <w:t>”.</w:t>
      </w:r>
    </w:p>
    <w:p w14:paraId="2F5C0BF0" w14:textId="77777777" w:rsidR="00482CEB" w:rsidRDefault="00482CEB" w:rsidP="00482CEB">
      <w:pPr>
        <w:pStyle w:val="Texto"/>
        <w:spacing w:line="248" w:lineRule="exact"/>
      </w:pPr>
      <w:r w:rsidRPr="00DB4AF3">
        <w:t>Que de conformidad con los artículos 29 y 29-A del Código Fiscal de la Federación, el Servicio de Administración Tributaria se encuentra facultado para establecer las características de los comprobantes fiscales que servirán para amparar el transporte de las mercancías, así como de los comprobantes que amparen operaciones realizadas con el público en general.</w:t>
      </w:r>
    </w:p>
    <w:p w14:paraId="7942B25A" w14:textId="77777777" w:rsidR="00482CEB" w:rsidRDefault="00482CEB" w:rsidP="00482CEB">
      <w:pPr>
        <w:pStyle w:val="Texto"/>
        <w:spacing w:line="249" w:lineRule="exact"/>
      </w:pPr>
      <w:r w:rsidRPr="00DB4AF3">
        <w:t>Que en términos de la regla 2.7.1.8 de la Resolución Miscelánea Fiscal para 2021, publicada en el Diario Oficial de la Federación el 29 de diciembre de 2020, el Servicio de Administración Tributaria publicó en su Portal de Internet los complementos que deben emitir los contribuyentes de sectores o actividades específicas, como son los transportistas con permisos emitidos por la Secretaría de Infraestructura,</w:t>
      </w:r>
      <w:r>
        <w:t xml:space="preserve"> </w:t>
      </w:r>
      <w:r w:rsidRPr="00DB4AF3">
        <w:t>Comunicaciones y Transportes a través de la Dirección General de Autotransporte Federal, los cuales deben incorporarse a los CFDI que expidan, mismos que son de uso obligatorio, y para el registro de los datos solicitados en los referidos complementos, debiendo cumplir con los criterios establecidos en la documentación técnica de los complementos así como en las guías o instructivos de llenado del CFDI publicados en el citado Portal.</w:t>
      </w:r>
    </w:p>
    <w:p w14:paraId="0EC1216E" w14:textId="77777777" w:rsidR="00482CEB" w:rsidRDefault="00482CEB" w:rsidP="00482CEB">
      <w:pPr>
        <w:pStyle w:val="Texto"/>
        <w:spacing w:line="248" w:lineRule="exact"/>
      </w:pPr>
      <w:r w:rsidRPr="00DB4AF3">
        <w:t>Que conforme con lo dispuesto en la regla</w:t>
      </w:r>
      <w:r>
        <w:t xml:space="preserve"> </w:t>
      </w:r>
      <w:r w:rsidRPr="00DB4AF3">
        <w:t>2.7.1.9 de la tercera versión anticipada de la tercera resolución de modificaciones a la Resolución Miscelánea Fiscal para 2021, para los efectos del artículo 29, penúltimo párrafo del Código Fiscal de la Federación, los contribuyentes dedicados al servicio de transporte de carga general y especializada, que circulen por vía terrestre, férrea, marítima o aérea, así como los que presten el servicio de paquetería y mensajería, de grúas de arrastre y de grúas de arrastre y salvamento y depósito de vehículos, así como de traslado de fondos y valores o materiales y residuos peligrosos, entre otros servicios que impliquen la transportación de bienes o mercancías, deben expedir un CFDI de tipo ingreso con los requisitos establecidos en el artículo 29-A del Código Fiscal de la Federación al que deben incorporar el complemento Carta Porte, que para tales efectos se publique en el Portal del SAT. El referido CFDI y su complemento amparan la prestación de estos servicios y acreditan el transporte y la legal tenencia de los bienes o mercancías con su representación impresa en papel o en formato digital.</w:t>
      </w:r>
    </w:p>
    <w:p w14:paraId="222C40D2" w14:textId="77777777" w:rsidR="00482CEB" w:rsidRDefault="00482CEB" w:rsidP="00482CEB">
      <w:pPr>
        <w:pStyle w:val="Texto"/>
        <w:spacing w:line="249" w:lineRule="exact"/>
      </w:pPr>
      <w:r w:rsidRPr="00DB4AF3">
        <w:t>Que conforme a la citada regla el transportista podrá acreditar la legal estancia y/o tenencia de los bienes y mercancías de procedencia extranjera durante su traslado en territorio nacional con el CFDI de tipo ingreso al que se le incorpore el complemento Carta Porte, siempre que en dicho comprobante se registre el número del pedimento de importación.</w:t>
      </w:r>
    </w:p>
    <w:p w14:paraId="16BF7330" w14:textId="77777777" w:rsidR="00482CEB" w:rsidRDefault="00482CEB" w:rsidP="00482CEB">
      <w:pPr>
        <w:pStyle w:val="Texto"/>
        <w:spacing w:line="249" w:lineRule="exact"/>
      </w:pPr>
      <w:r w:rsidRPr="00DB4AF3">
        <w:t>Que según lo establecido por la regla 2.7.1.51. de la tercera versión anticipada de la tercera resolución de modificaciones a la Resolución Miscelánea Fiscal para 2021, conforme los efectos del artículo 29, penúltimo párrafo del Código Fiscal de la Federación, los propietarios, poseedores o tenedores de mercancías o bienes que formen parte de sus activos, podrán acreditar el transporte de los mismos cuando se trasladen con sus propios medios, inclusive grúas de arrastre y vehículos de traslado de fondos y valores, en territorio nacional por vía terrestre, mediante la representación impresa en papel o en formato digital, del CFDI de tipo traslado expedido por ellos mismos, al que deberán incorporar el complemento Carta Porte de conformidad con el “Instructivo de llenado del CFDI al que se le incorpora el Complemento Carta Porte”.</w:t>
      </w:r>
    </w:p>
    <w:p w14:paraId="49B2A312" w14:textId="77777777" w:rsidR="00482CEB" w:rsidRPr="00DB4AF3" w:rsidRDefault="00482CEB" w:rsidP="00482CEB">
      <w:pPr>
        <w:pStyle w:val="Texto"/>
        <w:spacing w:line="249" w:lineRule="exact"/>
      </w:pPr>
      <w:r w:rsidRPr="00DB4AF3">
        <w:lastRenderedPageBreak/>
        <w:t>Que de conformidad con lo establecido en el artículo Trigésimo Sexto Transitorio, de la Resolución Miscelánea Fiscal aludida, en correlación con el artículo Décimo Primero Transitorio de la PRIMERA Resolución de Modificaciones a la Resolución Miscelánea Fiscal para 2021, publicada en el Diario Oficial de la Federación el 3 de mayo de 2021, se dispuso la entrada en vigor del complemento Carta Porte.</w:t>
      </w:r>
    </w:p>
    <w:p w14:paraId="6526D0F0" w14:textId="77777777" w:rsidR="00482CEB" w:rsidRDefault="00482CEB" w:rsidP="00482CEB">
      <w:pPr>
        <w:pStyle w:val="Texto"/>
        <w:spacing w:line="248" w:lineRule="exact"/>
      </w:pPr>
      <w:r w:rsidRPr="00DB4AF3">
        <w:t>Que según lo señalado por el resolutivo segundo de la primera versión anticipada de la Tercera Resolución de Modificaciones a la Resolución Miscelánea Fiscal para 2021 donde se reforma el artículo Décimo Primero transitorio de la Primera Resolución de Modificaciones a la Resolución Miscelánea Fiscal para 2021, publicada en el DOF el 3 de mayo de 2021, para señalar que</w:t>
      </w:r>
      <w:r>
        <w:t xml:space="preserve"> </w:t>
      </w:r>
      <w:r w:rsidRPr="00DB4AF3">
        <w:t>los efectos de las reglas 2.7.1.8., y 2.7.1.9., así como el artículo Trigésimo Sexto Transitorio de la Resolución Miscelánea Fiscal para 2021, donde se establece que el uso del complemento Carta Porte, será obligatorio a partir del 1 de diciembre de 2021, por lo que, teniendo en cuenta las disposiciones referidas, esta Dependencia del Poder Ejecutivo Federal busca simplificar el cumplimiento de la normatividad administrativa a los permisionarios de autotransporte federal, transporte privado y sus servicios auxiliares.</w:t>
      </w:r>
    </w:p>
    <w:p w14:paraId="1D2A7A81" w14:textId="77777777" w:rsidR="00482CEB" w:rsidRDefault="00482CEB" w:rsidP="00482CEB">
      <w:pPr>
        <w:pStyle w:val="Texto"/>
        <w:spacing w:line="248" w:lineRule="exact"/>
      </w:pPr>
      <w:r w:rsidRPr="00DB4AF3">
        <w:t xml:space="preserve"> Que bajo dicho contexto, la revisión y actualización del marco normativo que regula la operación y funcionamiento de la Secretaría de Infraestructura, Comunicaciones y Transportes constituye un proceso permanente y participativo para integrar una fuente de información confiable y actualizada que provea certeza jurídica tanto para los transportistas, como para los servidores públicos de la Secretaría comisionados para la inspección, verificación y vigilancia de los servicios de autotransporte, transporte privado y sus servicios auxiliares, así como a los elementos de la Guardia Nacional encargados de su atención, en virtud de lo cual expido el siguiente:</w:t>
      </w:r>
    </w:p>
    <w:p w14:paraId="01AA6F40" w14:textId="77777777" w:rsidR="00482CEB" w:rsidRDefault="00482CEB" w:rsidP="00482CEB">
      <w:pPr>
        <w:pStyle w:val="ANOTACION"/>
        <w:spacing w:line="248" w:lineRule="exact"/>
      </w:pPr>
      <w:bookmarkStart w:id="1" w:name="N_heading=h.kvso6csj"/>
      <w:bookmarkEnd w:id="1"/>
      <w:r w:rsidRPr="00DB4AF3">
        <w:t xml:space="preserve">ACUERDO POR EL QUE SE ACTUALIZA LA CARTA DE PORTE </w:t>
      </w:r>
      <w:proofErr w:type="gramStart"/>
      <w:r w:rsidRPr="00DB4AF3">
        <w:t xml:space="preserve">EN </w:t>
      </w:r>
      <w:r>
        <w:t xml:space="preserve"> </w:t>
      </w:r>
      <w:r w:rsidRPr="00DB4AF3">
        <w:t>AUTOTRANSPORTE</w:t>
      </w:r>
      <w:proofErr w:type="gramEnd"/>
      <w:r w:rsidRPr="00DB4AF3">
        <w:t xml:space="preserve"> FED</w:t>
      </w:r>
      <w:r>
        <w:t>ERAL Y SUS SERVICIOS AUXILIARES</w:t>
      </w:r>
    </w:p>
    <w:p w14:paraId="027A8933" w14:textId="77777777" w:rsidR="00482CEB" w:rsidRDefault="00482CEB" w:rsidP="00482CEB">
      <w:pPr>
        <w:pStyle w:val="Texto"/>
        <w:spacing w:line="249" w:lineRule="exact"/>
      </w:pPr>
      <w:r w:rsidRPr="00DB4AF3">
        <w:rPr>
          <w:b/>
        </w:rPr>
        <w:t>ARTÍCULO PRIMERO.-</w:t>
      </w:r>
      <w:r>
        <w:t xml:space="preserve"> </w:t>
      </w:r>
      <w:r w:rsidRPr="00DB4AF3">
        <w:t>La Secretaría de Infraestructura, Comunicaciones y Transportes para efectos de lo previsto por los artículos 2, fracción II, 58, 66 y 69 de la Ley de Caminos, Puentes y Autotransporte Federal y demás disposiciones aplicables en la materia, considerará como carta de porte al denominado complemento Carta Porte del Comprobante Fiscal Digital por Internet (CFDI) emitido en términos de lo dispuesto en los artículos 29, tercer párrafo y 29-A del Código Fiscal de la Federación , en relación con las reglas 2.7.1.8. 2.7.1.9., 2.7.1.51., 2.7.1.53., 2.7.1.55., 2.7.1.56. y 2.7.1.57. de la Resolución Miscelánea Fiscal para 2021 y subsecuentes, en archivo digital a través de dispositivos electrónicos o bien mediante su representación impresa.</w:t>
      </w:r>
    </w:p>
    <w:p w14:paraId="31EE1DAE" w14:textId="77777777" w:rsidR="00482CEB" w:rsidRDefault="00482CEB" w:rsidP="00482CEB">
      <w:pPr>
        <w:pStyle w:val="Texto"/>
        <w:spacing w:line="249" w:lineRule="exact"/>
      </w:pPr>
      <w:r w:rsidRPr="00DB4AF3">
        <w:t>Lo anterior, sin perjuicio del cumplimiento en lo conducente, de lo dispuesto en la Ley de Caminos, Puentes y Autotransporte Federal, el Código de Comercio, el Reglamento de Autotransporte Federal y Servicios Auxiliares, el Reglamento sobre el Peso, Dimensiones y Capacidad de los Vehículos de Autotransporte que Transitan en los Caminos y Puentes de Jurisdicción Federal, el Reglamento para el Transporte Terrestre de Materiales y Residuos Peligrosos y el Reglamento de</w:t>
      </w:r>
      <w:r>
        <w:t xml:space="preserve"> </w:t>
      </w:r>
      <w:r w:rsidRPr="00DB4AF3">
        <w:t>Paquetería y Mensajería y demás disposiciones aplicables en la materia.</w:t>
      </w:r>
    </w:p>
    <w:p w14:paraId="16F576DF" w14:textId="77777777" w:rsidR="00482CEB" w:rsidRPr="00DB4AF3" w:rsidRDefault="00482CEB" w:rsidP="00482CEB">
      <w:pPr>
        <w:pStyle w:val="Texto"/>
        <w:spacing w:line="249" w:lineRule="exact"/>
      </w:pPr>
      <w:r w:rsidRPr="00DB4AF3">
        <w:rPr>
          <w:b/>
        </w:rPr>
        <w:t>ARTÍCULO SEGUNDO.-</w:t>
      </w:r>
      <w:r w:rsidRPr="00DB4AF3">
        <w:t xml:space="preserve"> El complemento Carta Porte que se incorpora al CFDI de tipo Ingreso, en los términos señalados en el primer párrafo del artículo primero del presente Acuerdo, es el título legal del contrato entre el transportista y el “Expedidor”, “Remitente” o "Usuario" que contrata el servicio, por cuyo contenido se decidirán las cuestiones que ocurran con motivo del servicio de transporte, siendo el instrumento comprobatorio de la recepción o entrega de las cosas, bienes mercancías o vehículo objeto de servicio, de su legal posesión, traslado o transporte, aplicable en el servicio de autotransporte federal de carga general o especializada en sus distintas modalidades, paquetería y mensajería, así como el servicio de arrastre y arrastre y salvamento de vehículos.</w:t>
      </w:r>
    </w:p>
    <w:p w14:paraId="61DE12F7" w14:textId="77777777" w:rsidR="00482CEB" w:rsidRDefault="00482CEB" w:rsidP="00482CEB">
      <w:pPr>
        <w:pStyle w:val="Texto"/>
        <w:spacing w:line="249" w:lineRule="exact"/>
      </w:pPr>
      <w:r w:rsidRPr="00DB4AF3">
        <w:t>En el transporte privado de carga el permisionario acreditará el transporte de sus bienes o mercancías, a través de un CFDI de tipo Traslado con Complemento Carta Porte.</w:t>
      </w:r>
    </w:p>
    <w:p w14:paraId="1F8A7249" w14:textId="77777777" w:rsidR="00482CEB" w:rsidRDefault="00482CEB" w:rsidP="00482CEB">
      <w:pPr>
        <w:pStyle w:val="Texto"/>
        <w:spacing w:line="249" w:lineRule="exact"/>
      </w:pPr>
      <w:r w:rsidRPr="00DB4AF3">
        <w:rPr>
          <w:b/>
        </w:rPr>
        <w:t>ARTÍCULO TERCERO.-</w:t>
      </w:r>
      <w:r w:rsidRPr="00DB4AF3">
        <w:t xml:space="preserve"> La Secretaría de Infraestructura, Comunicaciones y Transportes, a través de los servidores públicos comisionados para la inspección, verificación y vigilancia, dependientes de la Dirección General de Autotransporte Federal o los Centros SCT en cada uno de los Estados que integran la Federación, </w:t>
      </w:r>
      <w:r w:rsidRPr="00DB4AF3">
        <w:lastRenderedPageBreak/>
        <w:t>verificará en Centros Fijos de Verificación de Peso y Dimensiones y a través de visitas de inspección,</w:t>
      </w:r>
      <w:r>
        <w:t xml:space="preserve"> </w:t>
      </w:r>
      <w:r w:rsidRPr="00DB4AF3">
        <w:t>el cumplimiento del complemento Carta Porte incorporado al CFDI de tipo traslado o de ingreso, según corresponda, conforme a la normatividad aplicable, con independencia de las atribuciones que tiene conferidas la Guardia Nacional dependiente de la Secretaría de Seguridad y Protección Ciudadana, para realizar dichas verificaciones cuando las mercancías sean transportadas en vehículos o unidades motrices que circulen en la zona terrestre de las vías generales de comunicación.</w:t>
      </w:r>
    </w:p>
    <w:p w14:paraId="1D4F2B38" w14:textId="77777777" w:rsidR="00482CEB" w:rsidRDefault="00482CEB" w:rsidP="00482CEB">
      <w:pPr>
        <w:pStyle w:val="Texto"/>
        <w:spacing w:line="264" w:lineRule="exact"/>
      </w:pPr>
      <w:r w:rsidRPr="00DB4AF3">
        <w:rPr>
          <w:b/>
        </w:rPr>
        <w:t xml:space="preserve">ARTÍCULO CUARTO.- </w:t>
      </w:r>
      <w:r w:rsidRPr="00DB4AF3">
        <w:t>Las condiciones de prestación de los servicios de transporte de bienes, mercancías o vehículos, por los caminos y puentes de jurisdicción federal, se consignarán en las cláusulas del contrato de prestación de servicios que ampara la carta porte, mismas que son obligatorias para todos</w:t>
      </w:r>
      <w:r>
        <w:t xml:space="preserve"> </w:t>
      </w:r>
      <w:r w:rsidRPr="00DB4AF3">
        <w:t>los transportistas y formarán parte integral en la representación impresa, en papel o en formato digital,</w:t>
      </w:r>
      <w:r>
        <w:t xml:space="preserve"> </w:t>
      </w:r>
      <w:r w:rsidRPr="00DB4AF3">
        <w:t>del CFDI de tipo traslado o ingreso con complemento Carta Porte, en los términos del Anexo Único del presente Acuerdo.</w:t>
      </w:r>
    </w:p>
    <w:p w14:paraId="0139CEE0" w14:textId="77777777" w:rsidR="00482CEB" w:rsidRDefault="00482CEB" w:rsidP="00482CEB">
      <w:pPr>
        <w:pStyle w:val="Texto"/>
        <w:spacing w:line="264" w:lineRule="exact"/>
      </w:pPr>
      <w:r w:rsidRPr="00DB4AF3">
        <w:rPr>
          <w:b/>
        </w:rPr>
        <w:t xml:space="preserve">ARTÍCULO </w:t>
      </w:r>
      <w:proofErr w:type="gramStart"/>
      <w:r w:rsidRPr="00DB4AF3">
        <w:rPr>
          <w:b/>
        </w:rPr>
        <w:t>QUINTO.-</w:t>
      </w:r>
      <w:proofErr w:type="gramEnd"/>
      <w:r w:rsidRPr="00DB4AF3">
        <w:t xml:space="preserve"> Para la interpretación y casos no previstos en el presente Acuerdo, así como en las condiciones contenidas en el Anexo Único, se someterán por la vía administrativa a la consideración</w:t>
      </w:r>
      <w:r>
        <w:t xml:space="preserve"> </w:t>
      </w:r>
      <w:r w:rsidRPr="00DB4AF3">
        <w:t>de la Secretaría de Infraestructura, Comunicaciones y Transportes, a través de la Dirección General de Autotransporte Federal.</w:t>
      </w:r>
    </w:p>
    <w:p w14:paraId="21C21E73" w14:textId="77777777" w:rsidR="00482CEB" w:rsidRDefault="00482CEB" w:rsidP="00482CEB">
      <w:pPr>
        <w:pStyle w:val="ANOTACION"/>
        <w:spacing w:line="264" w:lineRule="exact"/>
      </w:pPr>
      <w:r w:rsidRPr="00DB4AF3">
        <w:t>TRANSITORIOS</w:t>
      </w:r>
    </w:p>
    <w:p w14:paraId="2F16E8A9" w14:textId="77777777" w:rsidR="00482CEB" w:rsidRDefault="00482CEB" w:rsidP="00482CEB">
      <w:pPr>
        <w:pStyle w:val="Texto"/>
        <w:spacing w:line="264" w:lineRule="exact"/>
      </w:pPr>
      <w:proofErr w:type="gramStart"/>
      <w:r w:rsidRPr="00DB4AF3">
        <w:rPr>
          <w:b/>
        </w:rPr>
        <w:t>PRIMERO.-</w:t>
      </w:r>
      <w:proofErr w:type="gramEnd"/>
      <w:r w:rsidRPr="00DB4AF3">
        <w:rPr>
          <w:b/>
        </w:rPr>
        <w:t xml:space="preserve"> </w:t>
      </w:r>
      <w:r w:rsidRPr="00DB4AF3">
        <w:t>El presente Acuerdo entrará en vigor una vez que sea obligatorio</w:t>
      </w:r>
      <w:r>
        <w:t xml:space="preserve"> </w:t>
      </w:r>
      <w:r w:rsidRPr="00DB4AF3">
        <w:t>el uso del complemento Carta Porte a que se refieren las reglas 2.7.1.8., 2.7.1.9. y 2.7.1.51. de la Tercera Resolución de Modificaciones a la Resolución Miscelánea Fiscal para 2021, publicada en el Diario Oficial de la Federación el 18 de noviembre de 2021.</w:t>
      </w:r>
    </w:p>
    <w:p w14:paraId="1CE87A4B" w14:textId="77777777" w:rsidR="00482CEB" w:rsidRDefault="00482CEB" w:rsidP="00482CEB">
      <w:pPr>
        <w:pStyle w:val="Texto"/>
        <w:spacing w:line="264" w:lineRule="exact"/>
      </w:pPr>
      <w:r w:rsidRPr="00DB4AF3">
        <w:rPr>
          <w:b/>
        </w:rPr>
        <w:t xml:space="preserve">SEGUNDO.- </w:t>
      </w:r>
      <w:r w:rsidRPr="00DB4AF3">
        <w:t>Se abroga la “CIRCULAR por la que se aprueban los modelos de Carta de Porte-Traslado o Comprobante para Amparar el Transporte de Mercancías pre-impresa y Carta de Porte o Comprobante para Amparar el Transporte de Mercancías Digital por Internet (CFDI) que autoriza el servicio de autotransporte federal de carga en los caminos y puentes de jurisdicción federal, así como indicaciones generales, formato e instructivo de requisitos y condiciones de transporte y anexos”, publicada en el Diario Oficial de la Federación el 15 de diciembre de 2015.</w:t>
      </w:r>
    </w:p>
    <w:p w14:paraId="1DA857BE" w14:textId="77777777" w:rsidR="00482CEB" w:rsidRDefault="00482CEB" w:rsidP="00482CEB">
      <w:pPr>
        <w:pStyle w:val="Texto"/>
        <w:spacing w:line="264" w:lineRule="exact"/>
      </w:pPr>
      <w:r w:rsidRPr="00DB4AF3">
        <w:t xml:space="preserve">Dado en la Ciudad de México, a </w:t>
      </w:r>
      <w:r>
        <w:t>9</w:t>
      </w:r>
      <w:r w:rsidRPr="00DB4AF3">
        <w:t xml:space="preserve"> de </w:t>
      </w:r>
      <w:r>
        <w:t>diciembre</w:t>
      </w:r>
      <w:r w:rsidRPr="00DB4AF3">
        <w:t xml:space="preserve"> de 2021</w:t>
      </w:r>
      <w:r>
        <w:t xml:space="preserve">.- </w:t>
      </w:r>
      <w:r w:rsidRPr="00943835">
        <w:t>El Secretario de Infraestructura, Comunicaciones y Transportes</w:t>
      </w:r>
      <w:r>
        <w:t xml:space="preserve">, </w:t>
      </w:r>
      <w:r w:rsidRPr="00943835">
        <w:t xml:space="preserve">Ing. </w:t>
      </w:r>
      <w:r w:rsidRPr="00DB4AF3">
        <w:rPr>
          <w:b/>
        </w:rPr>
        <w:t xml:space="preserve">Jorge Arganis Díaz </w:t>
      </w:r>
      <w:proofErr w:type="gramStart"/>
      <w:r w:rsidRPr="00DB4AF3">
        <w:rPr>
          <w:b/>
        </w:rPr>
        <w:t>Leal</w:t>
      </w:r>
      <w:r>
        <w:t>.-</w:t>
      </w:r>
      <w:proofErr w:type="gramEnd"/>
      <w:r>
        <w:t xml:space="preserve"> Rúbrica.</w:t>
      </w:r>
    </w:p>
    <w:p w14:paraId="5E3AD09A" w14:textId="77777777" w:rsidR="00482CEB" w:rsidRPr="00943835" w:rsidRDefault="00482CEB" w:rsidP="00482CEB">
      <w:pPr>
        <w:pStyle w:val="Texto"/>
        <w:spacing w:line="264" w:lineRule="exact"/>
      </w:pPr>
    </w:p>
    <w:p w14:paraId="11618B76" w14:textId="77777777" w:rsidR="00482CEB" w:rsidRPr="00DB4AF3" w:rsidRDefault="00482CEB" w:rsidP="00482CEB">
      <w:pPr>
        <w:pStyle w:val="ANOTACION"/>
        <w:spacing w:line="264" w:lineRule="exact"/>
      </w:pPr>
      <w:r w:rsidRPr="00DB4AF3">
        <w:t>ANEXO ÚNICO</w:t>
      </w:r>
    </w:p>
    <w:p w14:paraId="662FF20D" w14:textId="77777777" w:rsidR="00482CEB" w:rsidRPr="00DB4AF3" w:rsidRDefault="00482CEB" w:rsidP="00482CEB">
      <w:pPr>
        <w:pStyle w:val="Texto"/>
        <w:spacing w:line="272" w:lineRule="exact"/>
        <w:rPr>
          <w:b/>
        </w:rPr>
      </w:pPr>
      <w:r w:rsidRPr="00DB4AF3">
        <w:rPr>
          <w:b/>
        </w:rPr>
        <w:t>CONDICIONES DE PRESTACIÓN DE SERVICIOS QUE AMPARA EL COMPLEMENTO</w:t>
      </w:r>
      <w:r>
        <w:rPr>
          <w:b/>
        </w:rPr>
        <w:t xml:space="preserve"> </w:t>
      </w:r>
      <w:r w:rsidRPr="00DB4AF3">
        <w:rPr>
          <w:b/>
        </w:rPr>
        <w:t>CARTA PORTE.</w:t>
      </w:r>
    </w:p>
    <w:p w14:paraId="5865C1CD" w14:textId="77777777" w:rsidR="00482CEB" w:rsidRPr="00DB4AF3" w:rsidRDefault="00482CEB" w:rsidP="00482CEB">
      <w:pPr>
        <w:pStyle w:val="Texto"/>
        <w:spacing w:line="272" w:lineRule="exact"/>
      </w:pPr>
      <w:proofErr w:type="gramStart"/>
      <w:r w:rsidRPr="00DB4AF3">
        <w:rPr>
          <w:b/>
        </w:rPr>
        <w:t>PRIMERA.-</w:t>
      </w:r>
      <w:proofErr w:type="gramEnd"/>
      <w:r w:rsidRPr="00DB4AF3">
        <w:t xml:space="preserve"> Para los efectos del presente contrato de transporte se denomina "Transportista" al que realiza el servicio de transportación y “Expedidor”, “Remitente” o "Usuario" al usuario que contrate el servicio o remite la mercancía.</w:t>
      </w:r>
    </w:p>
    <w:p w14:paraId="52C8B096" w14:textId="77777777" w:rsidR="00482CEB" w:rsidRPr="00DB4AF3" w:rsidRDefault="00482CEB" w:rsidP="00482CEB">
      <w:pPr>
        <w:pStyle w:val="Texto"/>
        <w:spacing w:line="272" w:lineRule="exact"/>
      </w:pPr>
      <w:proofErr w:type="gramStart"/>
      <w:r w:rsidRPr="00DB4AF3">
        <w:rPr>
          <w:b/>
        </w:rPr>
        <w:t>SEGUNDA.-</w:t>
      </w:r>
      <w:proofErr w:type="gramEnd"/>
      <w:r w:rsidRPr="00DB4AF3">
        <w:t xml:space="preserve"> El “Expedidor”, “Remitente” o "Usuario" es responsable de que la información proporcionada al "Transportista" sea veraz y que la documentación que entregue para efectos del transporte sea la correcta.</w:t>
      </w:r>
    </w:p>
    <w:p w14:paraId="782B3F88" w14:textId="77777777" w:rsidR="00482CEB" w:rsidRPr="00DB4AF3" w:rsidRDefault="00482CEB" w:rsidP="00482CEB">
      <w:pPr>
        <w:pStyle w:val="Texto"/>
        <w:spacing w:line="272" w:lineRule="exact"/>
      </w:pPr>
      <w:proofErr w:type="gramStart"/>
      <w:r w:rsidRPr="00DB4AF3">
        <w:rPr>
          <w:b/>
        </w:rPr>
        <w:t>TERCERA.-</w:t>
      </w:r>
      <w:proofErr w:type="gramEnd"/>
      <w:r w:rsidRPr="00DB4AF3">
        <w:t xml:space="preserve"> El “Expedidor”, “Remitente” o "Usuario" debe declarar al "Transportista" el tipo de mercancía o efectos de que se trate, peso, medidas y/o número de la carga que entrega para su transporte y, en su caso, el valor de la misma. La carga que se entregue a granel podrá ser aforada en metros cúbicos con la conformidad del “Expedidor”, “Remitente” o "Usuario".</w:t>
      </w:r>
    </w:p>
    <w:p w14:paraId="2E314AD4" w14:textId="77777777" w:rsidR="00482CEB" w:rsidRPr="00DB4AF3" w:rsidRDefault="00482CEB" w:rsidP="00482CEB">
      <w:pPr>
        <w:pStyle w:val="Texto"/>
        <w:spacing w:line="272" w:lineRule="exact"/>
      </w:pPr>
      <w:proofErr w:type="gramStart"/>
      <w:r w:rsidRPr="00DB4AF3">
        <w:rPr>
          <w:b/>
        </w:rPr>
        <w:t>CUARTA.-</w:t>
      </w:r>
      <w:proofErr w:type="gramEnd"/>
      <w:r w:rsidRPr="00DB4AF3">
        <w:t xml:space="preserve"> Para efectos del transporte, el “Expedidor”, “Remitente” o "Usuario" deberá entregar al "Transportista" los documentos que las leyes y reglamentos exijan para llevar a cabo el servicio, en caso de no cumplirse con estos requisitos el "Transportista" está obligado a rehusar el transporte de las mercancías.</w:t>
      </w:r>
    </w:p>
    <w:p w14:paraId="34107BC3" w14:textId="77777777" w:rsidR="00482CEB" w:rsidRPr="00DB4AF3" w:rsidRDefault="00482CEB" w:rsidP="00482CEB">
      <w:pPr>
        <w:pStyle w:val="Texto"/>
        <w:spacing w:line="272" w:lineRule="exact"/>
      </w:pPr>
      <w:proofErr w:type="gramStart"/>
      <w:r w:rsidRPr="00DB4AF3">
        <w:rPr>
          <w:b/>
        </w:rPr>
        <w:lastRenderedPageBreak/>
        <w:t>QUINTA.-</w:t>
      </w:r>
      <w:proofErr w:type="gramEnd"/>
      <w:r w:rsidRPr="00DB4AF3">
        <w:t xml:space="preserve"> Si por sospecha de falsedad en la declaración del contenido de un bulto el "Transportista" deseare proceder a su reconocimiento, podrá hacerlo ante</w:t>
      </w:r>
      <w:r>
        <w:t xml:space="preserve"> </w:t>
      </w:r>
      <w:r w:rsidRPr="00DB4AF3">
        <w:t>testigos y con asistencia del “Expedidor”, “Remitente” o "Usuario" o del consignatario. Si este último no concurriere, se solicitará la presencia de un inspector de la Secretaría de</w:t>
      </w:r>
      <w:r>
        <w:t xml:space="preserve"> </w:t>
      </w:r>
      <w:r w:rsidRPr="00DB4AF3">
        <w:t>Comunicaciones y Transportes, y se levantará el acta correspondiente. El "Transportista" tendrá en todo caso, la obligación de dejar los bultos en el estado en que se</w:t>
      </w:r>
      <w:r>
        <w:t xml:space="preserve"> </w:t>
      </w:r>
      <w:r w:rsidRPr="00DB4AF3">
        <w:t>encontraban antes del reconocimiento.</w:t>
      </w:r>
    </w:p>
    <w:p w14:paraId="7768AC06" w14:textId="77777777" w:rsidR="00482CEB" w:rsidRPr="00DB4AF3" w:rsidRDefault="00482CEB" w:rsidP="00482CEB">
      <w:pPr>
        <w:pStyle w:val="Texto"/>
        <w:spacing w:line="251" w:lineRule="exact"/>
      </w:pPr>
      <w:proofErr w:type="gramStart"/>
      <w:r w:rsidRPr="00DB4AF3">
        <w:rPr>
          <w:b/>
        </w:rPr>
        <w:t>SEXTA.-</w:t>
      </w:r>
      <w:proofErr w:type="gramEnd"/>
      <w:r w:rsidRPr="00DB4AF3">
        <w:t xml:space="preserve"> El "Transportista" deberá recoger y entregar la carga precisamente en los domicilios que señale el “Expedidor”, “Remitente” o "Usuario", ajustándose a los términos</w:t>
      </w:r>
      <w:r>
        <w:t xml:space="preserve"> </w:t>
      </w:r>
      <w:r w:rsidRPr="00DB4AF3">
        <w:t>y condiciones convenidos. El "Transportista" sólo está obligado a llevar la carga al domicilio del consignatario para su entrega una sola vez. Si ésta no fuera recibida, se dejará aviso de que la mercancía queda a disposición del interesado en las bodegas que indique el "Transportista".</w:t>
      </w:r>
    </w:p>
    <w:p w14:paraId="059C4743" w14:textId="77777777" w:rsidR="00482CEB" w:rsidRPr="00DB4AF3" w:rsidRDefault="00482CEB" w:rsidP="00482CEB">
      <w:pPr>
        <w:pStyle w:val="Texto"/>
        <w:spacing w:line="251" w:lineRule="exact"/>
      </w:pPr>
      <w:proofErr w:type="gramStart"/>
      <w:r w:rsidRPr="00DB4AF3">
        <w:rPr>
          <w:b/>
        </w:rPr>
        <w:t>SÉPTIMA.-</w:t>
      </w:r>
      <w:proofErr w:type="gramEnd"/>
      <w:r w:rsidRPr="00DB4AF3">
        <w:t xml:space="preserve"> Si la carga no fuere retirada dentro de los 30 días hábiles siguientes a aquél en que hubiere sido puesta a disposición del consignatario, el</w:t>
      </w:r>
      <w:r>
        <w:t xml:space="preserve"> </w:t>
      </w:r>
      <w:r w:rsidRPr="00DB4AF3">
        <w:t>"Transportista" podrá solicitar la venta en subasta pública con arreglo a lo que dispone el Código de Comercio.</w:t>
      </w:r>
    </w:p>
    <w:p w14:paraId="57668A2A" w14:textId="77777777" w:rsidR="00482CEB" w:rsidRPr="00DB4AF3" w:rsidRDefault="00482CEB" w:rsidP="00482CEB">
      <w:pPr>
        <w:pStyle w:val="Texto"/>
        <w:spacing w:line="251" w:lineRule="exact"/>
      </w:pPr>
      <w:proofErr w:type="gramStart"/>
      <w:r w:rsidRPr="00DB4AF3">
        <w:rPr>
          <w:b/>
        </w:rPr>
        <w:t>OCTAVA.-</w:t>
      </w:r>
      <w:proofErr w:type="gramEnd"/>
      <w:r w:rsidRPr="00DB4AF3">
        <w:t xml:space="preserve"> El "Transportista" y el “Expedidor”, “Remitente” o "Usuario"</w:t>
      </w:r>
      <w:r>
        <w:t xml:space="preserve"> </w:t>
      </w:r>
      <w:r w:rsidRPr="00DB4AF3">
        <w:t>negociarán libremente el precio del servicio, tomando en cuenta su tipo, característica de los</w:t>
      </w:r>
      <w:r>
        <w:t xml:space="preserve"> </w:t>
      </w:r>
      <w:r w:rsidRPr="00DB4AF3">
        <w:t>embarques, volumen, regularidad, clase de carga y sistema de pago.</w:t>
      </w:r>
    </w:p>
    <w:p w14:paraId="13CF4946" w14:textId="77777777" w:rsidR="00482CEB" w:rsidRPr="00DB4AF3" w:rsidRDefault="00482CEB" w:rsidP="00482CEB">
      <w:pPr>
        <w:pStyle w:val="Texto"/>
        <w:spacing w:line="251" w:lineRule="exact"/>
      </w:pPr>
      <w:proofErr w:type="gramStart"/>
      <w:r w:rsidRPr="00DB4AF3">
        <w:rPr>
          <w:b/>
        </w:rPr>
        <w:t>NOVENA.-</w:t>
      </w:r>
      <w:proofErr w:type="gramEnd"/>
      <w:r w:rsidRPr="00DB4AF3">
        <w:t xml:space="preserve"> Si el “Expedidor”, “Remitente” o "Usuario" desea que el "Transportista" asuma la responsabilidad por el valor de las mercancías o efectos que él declare y que</w:t>
      </w:r>
      <w:r>
        <w:t xml:space="preserve"> </w:t>
      </w:r>
      <w:r w:rsidRPr="00DB4AF3">
        <w:t>cubra toda clase de riesgos, inclusive los derivados de caso fortuito o de fuerza mayor, las partes deberán convenir un cargo adicional, equivalente al valor de la prima del seguro que se contrate, el cual se deberá expresar en un CFDI con Complemento Carta Porte.</w:t>
      </w:r>
    </w:p>
    <w:p w14:paraId="123AB802" w14:textId="77777777" w:rsidR="00482CEB" w:rsidRPr="00DB4AF3" w:rsidRDefault="00482CEB" w:rsidP="00482CEB">
      <w:pPr>
        <w:pStyle w:val="Texto"/>
        <w:spacing w:line="251" w:lineRule="exact"/>
      </w:pPr>
      <w:proofErr w:type="gramStart"/>
      <w:r w:rsidRPr="00DB4AF3">
        <w:rPr>
          <w:b/>
        </w:rPr>
        <w:t>DÉCIMA.-</w:t>
      </w:r>
      <w:proofErr w:type="gramEnd"/>
      <w:r w:rsidRPr="00DB4AF3">
        <w:t xml:space="preserve"> Cuando el importe del flete no incluya el cargo adicional, la responsabilidad del "Transportista" queda expresamente limitada a la cantidad equivalente</w:t>
      </w:r>
      <w:r>
        <w:t xml:space="preserve"> </w:t>
      </w:r>
      <w:r w:rsidRPr="00DB4AF3">
        <w:t>a 15 Unidades de Medida y Actualización (UMAS)</w:t>
      </w:r>
      <w:r>
        <w:t xml:space="preserve"> </w:t>
      </w:r>
      <w:r w:rsidRPr="00DB4AF3">
        <w:t>por tonelada o cuando se trate de embarques cuyo peso sea mayor de 200 kg., pero menor de 1000 kg;</w:t>
      </w:r>
      <w:r>
        <w:t xml:space="preserve"> </w:t>
      </w:r>
      <w:r w:rsidRPr="00DB4AF3">
        <w:t>y</w:t>
      </w:r>
      <w:r>
        <w:t xml:space="preserve"> </w:t>
      </w:r>
      <w:r w:rsidRPr="00DB4AF3">
        <w:t>4 UMAS por remesa cuando se trate de emba</w:t>
      </w:r>
      <w:r>
        <w:t>rques con peso hasta de 200 kg.</w:t>
      </w:r>
    </w:p>
    <w:p w14:paraId="71B1D354" w14:textId="77777777" w:rsidR="00482CEB" w:rsidRPr="00DB4AF3" w:rsidRDefault="00482CEB" w:rsidP="00482CEB">
      <w:pPr>
        <w:pStyle w:val="Texto"/>
        <w:spacing w:line="251" w:lineRule="exact"/>
      </w:pPr>
      <w:r w:rsidRPr="00DB4AF3">
        <w:rPr>
          <w:b/>
        </w:rPr>
        <w:t xml:space="preserve">DÉCIMA </w:t>
      </w:r>
      <w:proofErr w:type="gramStart"/>
      <w:r w:rsidRPr="00DB4AF3">
        <w:rPr>
          <w:b/>
        </w:rPr>
        <w:t>PRIMERA.-</w:t>
      </w:r>
      <w:proofErr w:type="gramEnd"/>
      <w:r w:rsidRPr="00DB4AF3">
        <w:t xml:space="preserve"> El precio del transporte deberá pagarse en origen, salvo convenio entre las partes de pago en destino. Cuando el transporte se hubiere</w:t>
      </w:r>
      <w:r>
        <w:t xml:space="preserve"> </w:t>
      </w:r>
      <w:r w:rsidRPr="00DB4AF3">
        <w:t>concertado "Flete por Cobrar", la entrega de las mercancías o efectos se hará contra el pago del flete y el "Transportista" tendrá derecho a retenerlos mientras no se</w:t>
      </w:r>
      <w:r>
        <w:t xml:space="preserve"> </w:t>
      </w:r>
      <w:r w:rsidRPr="00DB4AF3">
        <w:t>le cubra el precio convenido.</w:t>
      </w:r>
    </w:p>
    <w:p w14:paraId="4E053CF8" w14:textId="77777777" w:rsidR="00482CEB" w:rsidRPr="00DB4AF3" w:rsidRDefault="00482CEB" w:rsidP="00482CEB">
      <w:pPr>
        <w:pStyle w:val="Texto"/>
        <w:spacing w:line="251" w:lineRule="exact"/>
      </w:pPr>
      <w:r w:rsidRPr="00DB4AF3">
        <w:rPr>
          <w:b/>
        </w:rPr>
        <w:t xml:space="preserve">DÉCIMA </w:t>
      </w:r>
      <w:proofErr w:type="gramStart"/>
      <w:r w:rsidRPr="00DB4AF3">
        <w:rPr>
          <w:b/>
        </w:rPr>
        <w:t>SEGUNDA.-</w:t>
      </w:r>
      <w:proofErr w:type="gramEnd"/>
      <w:r w:rsidRPr="00DB4AF3">
        <w:t xml:space="preserve"> Si al momento de la entrega resultare algún faltante o avería, el consignatario podrá</w:t>
      </w:r>
      <w:r>
        <w:t xml:space="preserve"> </w:t>
      </w:r>
      <w:r w:rsidRPr="00DB4AF3">
        <w:t>formular su reclamación por escrito al "Transportista", dentro de las 24 horas siguientes.</w:t>
      </w:r>
    </w:p>
    <w:p w14:paraId="3A00CEE2" w14:textId="77777777" w:rsidR="00482CEB" w:rsidRPr="00DB4AF3" w:rsidRDefault="00482CEB" w:rsidP="00482CEB">
      <w:pPr>
        <w:pStyle w:val="Texto"/>
        <w:spacing w:line="251" w:lineRule="exact"/>
      </w:pPr>
      <w:r w:rsidRPr="00DB4AF3">
        <w:rPr>
          <w:b/>
        </w:rPr>
        <w:t xml:space="preserve">DÉCIMA </w:t>
      </w:r>
      <w:proofErr w:type="gramStart"/>
      <w:r w:rsidRPr="00DB4AF3">
        <w:rPr>
          <w:b/>
        </w:rPr>
        <w:t>TERCERA.-</w:t>
      </w:r>
      <w:proofErr w:type="gramEnd"/>
      <w:r w:rsidRPr="00DB4AF3">
        <w:t xml:space="preserve"> El "Transportista" queda eximido de la obligación de recibir mercancías o efectos para su transporte, en los siguientes casos:</w:t>
      </w:r>
    </w:p>
    <w:p w14:paraId="4C0D974E" w14:textId="77777777" w:rsidR="00482CEB" w:rsidRPr="00DB4AF3" w:rsidRDefault="00482CEB" w:rsidP="00482CEB">
      <w:pPr>
        <w:pStyle w:val="Texto"/>
        <w:spacing w:line="251" w:lineRule="exact"/>
      </w:pPr>
      <w:r w:rsidRPr="00DB4AF3">
        <w:rPr>
          <w:b/>
        </w:rPr>
        <w:t>a)</w:t>
      </w:r>
      <w:r w:rsidRPr="00DB4AF3">
        <w:t xml:space="preserve"> Cuando se trate de carga </w:t>
      </w:r>
      <w:proofErr w:type="gramStart"/>
      <w:r w:rsidRPr="00DB4AF3">
        <w:t>que</w:t>
      </w:r>
      <w:proofErr w:type="gramEnd"/>
      <w:r w:rsidRPr="00DB4AF3">
        <w:t xml:space="preserve"> por su naturaleza, peso, volumen, embalaje defectuoso o cualquier otra circunstancia no pueda transportarse sin destruirse o</w:t>
      </w:r>
      <w:r>
        <w:t xml:space="preserve"> </w:t>
      </w:r>
      <w:r w:rsidRPr="00DB4AF3">
        <w:t>sin causar daño a los demás artículos o al material rodante, salvo que la empresa de que se trate tenga el equipo adecuado.</w:t>
      </w:r>
    </w:p>
    <w:p w14:paraId="4072780F" w14:textId="77777777" w:rsidR="00482CEB" w:rsidRPr="00DB4AF3" w:rsidRDefault="00482CEB" w:rsidP="00482CEB">
      <w:pPr>
        <w:pStyle w:val="Texto"/>
        <w:spacing w:line="251" w:lineRule="exact"/>
      </w:pPr>
      <w:r w:rsidRPr="00DB4AF3">
        <w:rPr>
          <w:b/>
        </w:rPr>
        <w:t xml:space="preserve">b) </w:t>
      </w:r>
      <w:r w:rsidRPr="00DB4AF3">
        <w:t>Las mercancías cuyo transporte haya sido prohibido por disposiciones legales o reglamentarias. Cuando tales disposiciones no prohíban precisamente el transporte de determinadas mercancías, pero sí ordenen la presentación de ciertos documentos para que</w:t>
      </w:r>
      <w:r>
        <w:t xml:space="preserve"> </w:t>
      </w:r>
      <w:r w:rsidRPr="00DB4AF3">
        <w:t>puedan ser transportadas, el</w:t>
      </w:r>
      <w:r>
        <w:t xml:space="preserve"> </w:t>
      </w:r>
      <w:r w:rsidRPr="00DB4AF3">
        <w:t>“Expedidor”, “Remitente” o "Usuario"</w:t>
      </w:r>
      <w:r>
        <w:t xml:space="preserve"> </w:t>
      </w:r>
      <w:r w:rsidRPr="00DB4AF3">
        <w:t>estará obligado a entregar al "Transportista" los documentos correspondientes.</w:t>
      </w:r>
    </w:p>
    <w:p w14:paraId="0274A06F" w14:textId="77777777" w:rsidR="00482CEB" w:rsidRPr="00DB4AF3" w:rsidRDefault="00482CEB" w:rsidP="00482CEB">
      <w:pPr>
        <w:pStyle w:val="Texto"/>
        <w:spacing w:line="251" w:lineRule="exact"/>
      </w:pPr>
      <w:r w:rsidRPr="00DB4AF3">
        <w:rPr>
          <w:b/>
        </w:rPr>
        <w:t xml:space="preserve">DÉCIMA </w:t>
      </w:r>
      <w:proofErr w:type="gramStart"/>
      <w:r w:rsidRPr="00DB4AF3">
        <w:rPr>
          <w:b/>
        </w:rPr>
        <w:t>CUARTA.-</w:t>
      </w:r>
      <w:proofErr w:type="gramEnd"/>
      <w:r w:rsidRPr="00DB4AF3">
        <w:t xml:space="preserve"> Los casos no previstos en las presentes condiciones y las quejas derivadas de su aplicación se someterán por la vía administrativa a la Secretaría de Comunicaciones y Transportes.</w:t>
      </w:r>
    </w:p>
    <w:p w14:paraId="4F3B72A7" w14:textId="77777777" w:rsidR="00482CEB" w:rsidRPr="00DB4AF3" w:rsidRDefault="00482CEB" w:rsidP="00482CEB">
      <w:pPr>
        <w:pStyle w:val="Texto"/>
        <w:spacing w:line="251" w:lineRule="exact"/>
      </w:pPr>
      <w:r w:rsidRPr="00DB4AF3">
        <w:rPr>
          <w:b/>
        </w:rPr>
        <w:t>DÉCIMA QUINTA.-</w:t>
      </w:r>
      <w:r w:rsidRPr="00DB4AF3">
        <w:t xml:space="preserve"> Para el caso de que el “Expedidor”, “Remitente” o "Usuar</w:t>
      </w:r>
      <w:r>
        <w:t>io" contrate carro por entero, é</w:t>
      </w:r>
      <w:r w:rsidRPr="00DB4AF3">
        <w:t xml:space="preserve">ste aceptará la responsabilidad solidaria para con el "Transportista" mediante la figura de la corresponsabilidad que contempla el artículo 10 del Reglamento Sobre el Peso, Dimensiones y Capacidad de los Vehículos de Autotransporte que Transitan en los Caminos y Puentes de Jurisdicción Federal, por lo que el “Expedidor”, </w:t>
      </w:r>
      <w:r w:rsidRPr="00DB4AF3">
        <w:lastRenderedPageBreak/>
        <w:t>“Remitente” o "Usuario" queda obligado a verificar que la carga y el</w:t>
      </w:r>
      <w:r>
        <w:t xml:space="preserve"> </w:t>
      </w:r>
      <w:r w:rsidRPr="00DB4AF3">
        <w:t>vehículo que la transporta, cumplan con el peso y dimensiones máximas establecidos en la NOM-012-SCT-2-2017, o la que la sustituya.</w:t>
      </w:r>
    </w:p>
    <w:p w14:paraId="36AA5094" w14:textId="77777777" w:rsidR="00482CEB" w:rsidRDefault="00482CEB" w:rsidP="00482CEB">
      <w:pPr>
        <w:pStyle w:val="Texto"/>
        <w:spacing w:line="251" w:lineRule="exact"/>
      </w:pPr>
      <w:r w:rsidRPr="00DB4AF3">
        <w:t>Para el caso de incumplimiento e inobservancia a las disposiciones que regulan el peso y dimensiones, por parte del “Expedi</w:t>
      </w:r>
      <w:r>
        <w:t>dor”, “Remitente” o "Usuario", é</w:t>
      </w:r>
      <w:r w:rsidRPr="00DB4AF3">
        <w:t>ste será</w:t>
      </w:r>
      <w:r>
        <w:t xml:space="preserve"> </w:t>
      </w:r>
      <w:r w:rsidRPr="00DB4AF3">
        <w:t>corresponsable de las infracciones y multas que la Secretaría de Infraestructura, Comunicaciones y Transportes o la Guardia Nacional impongan al "Transportista", por cargar las unidades con exceso de peso.</w:t>
      </w:r>
    </w:p>
    <w:p w14:paraId="6868C5F9" w14:textId="77777777" w:rsidR="005630ED" w:rsidRPr="00482CEB" w:rsidRDefault="005630ED">
      <w:pPr>
        <w:rPr>
          <w:lang w:val="es-ES"/>
        </w:rPr>
      </w:pPr>
    </w:p>
    <w:sectPr w:rsidR="005630ED" w:rsidRPr="00482CEB" w:rsidSect="009A7B3D">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8CD7A" w14:textId="77777777" w:rsidR="00EF0F78" w:rsidRDefault="00EF0F78" w:rsidP="00482CEB">
      <w:r>
        <w:separator/>
      </w:r>
    </w:p>
  </w:endnote>
  <w:endnote w:type="continuationSeparator" w:id="0">
    <w:p w14:paraId="6DE87B6F" w14:textId="77777777" w:rsidR="00EF0F78" w:rsidRDefault="00EF0F78" w:rsidP="00482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B21D7" w14:textId="77777777" w:rsidR="00EF0F78" w:rsidRDefault="00EF0F78" w:rsidP="00482CEB">
      <w:r>
        <w:separator/>
      </w:r>
    </w:p>
  </w:footnote>
  <w:footnote w:type="continuationSeparator" w:id="0">
    <w:p w14:paraId="7141B146" w14:textId="77777777" w:rsidR="00EF0F78" w:rsidRDefault="00EF0F78" w:rsidP="00482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8EDA0" w14:textId="7CCDC97B" w:rsidR="00482CEB" w:rsidRPr="00482CEB" w:rsidRDefault="00482CEB">
    <w:pPr>
      <w:pStyle w:val="Encabezado"/>
      <w:rPr>
        <w:lang w:val="es-ES"/>
      </w:rPr>
    </w:pPr>
    <w:r>
      <w:rPr>
        <w:lang w:val="es-ES"/>
      </w:rPr>
      <w:t xml:space="preserve">16/12/2021 DOF </w:t>
    </w:r>
    <w:hyperlink r:id="rId1" w:history="1">
      <w:r w:rsidRPr="001E6B74">
        <w:rPr>
          <w:rStyle w:val="Hipervnculo"/>
          <w:lang w:val="es-ES"/>
        </w:rPr>
        <w:t>www.amcp.mx</w:t>
      </w:r>
    </w:hyperlink>
    <w:r>
      <w:rPr>
        <w:lang w:val="es-E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CEB"/>
    <w:rsid w:val="00482CEB"/>
    <w:rsid w:val="005630ED"/>
    <w:rsid w:val="009A7B3D"/>
    <w:rsid w:val="00D55FE4"/>
    <w:rsid w:val="00EF0F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DF7CB"/>
  <w15:chartTrackingRefBased/>
  <w15:docId w15:val="{3C5A28FC-9B2E-DB41-9A8B-643704A3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482CEB"/>
    <w:pPr>
      <w:spacing w:after="101" w:line="216" w:lineRule="exact"/>
      <w:ind w:firstLine="288"/>
      <w:jc w:val="both"/>
    </w:pPr>
    <w:rPr>
      <w:rFonts w:ascii="Arial" w:eastAsia="Times New Roman" w:hAnsi="Arial" w:cs="Arial"/>
      <w:sz w:val="18"/>
      <w:szCs w:val="20"/>
      <w:lang w:val="es-ES" w:eastAsia="es-ES"/>
    </w:rPr>
  </w:style>
  <w:style w:type="paragraph" w:customStyle="1" w:styleId="CABEZA">
    <w:name w:val="CABEZA"/>
    <w:basedOn w:val="Normal"/>
    <w:rsid w:val="00482CEB"/>
    <w:pPr>
      <w:jc w:val="center"/>
    </w:pPr>
    <w:rPr>
      <w:rFonts w:ascii="Times New Roman" w:eastAsia="Calibri" w:hAnsi="Times New Roman" w:cs="Arial"/>
      <w:b/>
      <w:sz w:val="28"/>
      <w:szCs w:val="28"/>
      <w:lang w:val="es-ES_tradnl" w:eastAsia="es-MX"/>
    </w:rPr>
  </w:style>
  <w:style w:type="paragraph" w:customStyle="1" w:styleId="ANOTACION">
    <w:name w:val="ANOTACION"/>
    <w:basedOn w:val="Normal"/>
    <w:link w:val="ANOTACIONCar"/>
    <w:rsid w:val="00482CEB"/>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Titulo1">
    <w:name w:val="Titulo 1"/>
    <w:basedOn w:val="Texto"/>
    <w:rsid w:val="00482CEB"/>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482CEB"/>
    <w:pPr>
      <w:pBdr>
        <w:top w:val="double" w:sz="6" w:space="1" w:color="auto"/>
      </w:pBdr>
      <w:spacing w:line="240" w:lineRule="auto"/>
      <w:ind w:firstLine="0"/>
      <w:outlineLvl w:val="1"/>
    </w:pPr>
    <w:rPr>
      <w:lang w:val="es-MX"/>
    </w:rPr>
  </w:style>
  <w:style w:type="character" w:customStyle="1" w:styleId="TextoCar">
    <w:name w:val="Texto Car"/>
    <w:link w:val="Texto"/>
    <w:locked/>
    <w:rsid w:val="00482CEB"/>
    <w:rPr>
      <w:rFonts w:ascii="Arial" w:eastAsia="Times New Roman" w:hAnsi="Arial" w:cs="Arial"/>
      <w:sz w:val="18"/>
      <w:szCs w:val="20"/>
      <w:lang w:val="es-ES" w:eastAsia="es-ES"/>
    </w:rPr>
  </w:style>
  <w:style w:type="character" w:customStyle="1" w:styleId="ANOTACIONCar">
    <w:name w:val="ANOTACION Car"/>
    <w:link w:val="ANOTACION"/>
    <w:locked/>
    <w:rsid w:val="00482CEB"/>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uiPriority w:val="99"/>
    <w:unhideWhenUsed/>
    <w:rsid w:val="00482CEB"/>
    <w:pPr>
      <w:tabs>
        <w:tab w:val="center" w:pos="4419"/>
        <w:tab w:val="right" w:pos="8838"/>
      </w:tabs>
    </w:pPr>
  </w:style>
  <w:style w:type="character" w:customStyle="1" w:styleId="EncabezadoCar">
    <w:name w:val="Encabezado Car"/>
    <w:basedOn w:val="Fuentedeprrafopredeter"/>
    <w:link w:val="Encabezado"/>
    <w:uiPriority w:val="99"/>
    <w:rsid w:val="00482CEB"/>
  </w:style>
  <w:style w:type="paragraph" w:styleId="Piedepgina">
    <w:name w:val="footer"/>
    <w:basedOn w:val="Normal"/>
    <w:link w:val="PiedepginaCar"/>
    <w:uiPriority w:val="99"/>
    <w:unhideWhenUsed/>
    <w:rsid w:val="00482CEB"/>
    <w:pPr>
      <w:tabs>
        <w:tab w:val="center" w:pos="4419"/>
        <w:tab w:val="right" w:pos="8838"/>
      </w:tabs>
    </w:pPr>
  </w:style>
  <w:style w:type="character" w:customStyle="1" w:styleId="PiedepginaCar">
    <w:name w:val="Pie de página Car"/>
    <w:basedOn w:val="Fuentedeprrafopredeter"/>
    <w:link w:val="Piedepgina"/>
    <w:uiPriority w:val="99"/>
    <w:rsid w:val="00482CEB"/>
  </w:style>
  <w:style w:type="character" w:styleId="Hipervnculo">
    <w:name w:val="Hyperlink"/>
    <w:basedOn w:val="Fuentedeprrafopredeter"/>
    <w:uiPriority w:val="99"/>
    <w:unhideWhenUsed/>
    <w:rsid w:val="00482CEB"/>
    <w:rPr>
      <w:color w:val="0563C1" w:themeColor="hyperlink"/>
      <w:u w:val="single"/>
    </w:rPr>
  </w:style>
  <w:style w:type="character" w:styleId="Mencinsinresolver">
    <w:name w:val="Unresolved Mention"/>
    <w:basedOn w:val="Fuentedeprrafopredeter"/>
    <w:uiPriority w:val="99"/>
    <w:semiHidden/>
    <w:unhideWhenUsed/>
    <w:rsid w:val="00482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3775</Words>
  <Characters>18575</Characters>
  <Application>Microsoft Office Word</Application>
  <DocSecurity>0</DocSecurity>
  <Lines>599</Lines>
  <Paragraphs>122</Paragraphs>
  <ScaleCrop>false</ScaleCrop>
  <Company/>
  <LinksUpToDate>false</LinksUpToDate>
  <CharactersWithSpaces>22228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2021-12-17T03:06:00Z</dcterms:created>
  <dcterms:modified xsi:type="dcterms:W3CDTF">2021-12-17T03:07:00Z</dcterms:modified>
</cp:coreProperties>
</file>